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6FD3C" w14:textId="77777777" w:rsidR="00410A89" w:rsidRDefault="00410A89" w:rsidP="00410A89">
      <w:pPr>
        <w:pStyle w:val="a7"/>
        <w:spacing w:line="240" w:lineRule="auto"/>
        <w:jc w:val="left"/>
        <w:rPr>
          <w:smallCaps w:val="0"/>
          <w:noProof/>
          <w:sz w:val="24"/>
          <w:szCs w:val="24"/>
        </w:rPr>
      </w:pPr>
    </w:p>
    <w:p w14:paraId="04EDD060" w14:textId="1A56C1A8" w:rsidR="00410A89" w:rsidRDefault="00410A89" w:rsidP="008D7863">
      <w:pPr>
        <w:pStyle w:val="a7"/>
        <w:spacing w:line="240" w:lineRule="auto"/>
        <w:rPr>
          <w:smallCaps w:val="0"/>
          <w:noProof/>
          <w:sz w:val="24"/>
          <w:szCs w:val="24"/>
        </w:rPr>
      </w:pPr>
      <w:bookmarkStart w:id="0" w:name="_GoBack"/>
      <w:bookmarkEnd w:id="0"/>
      <w:r w:rsidRPr="00410A89">
        <w:rPr>
          <w:b w:val="0"/>
          <w:smallCaps w:val="0"/>
          <w:noProof/>
          <w:sz w:val="24"/>
          <w:szCs w:val="24"/>
        </w:rPr>
        <w:drawing>
          <wp:inline distT="0" distB="0" distL="0" distR="0" wp14:anchorId="325FA3CE" wp14:editId="0BAA2B96">
            <wp:extent cx="8382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noFill/>
                    <a:ln>
                      <a:noFill/>
                    </a:ln>
                  </pic:spPr>
                </pic:pic>
              </a:graphicData>
            </a:graphic>
          </wp:inline>
        </w:drawing>
      </w: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Новгородская область Шимский район</w:t>
      </w:r>
    </w:p>
    <w:p w14:paraId="48D2A09E" w14:textId="77777777" w:rsidR="008D7863" w:rsidRDefault="008D7863" w:rsidP="008D7863">
      <w:pPr>
        <w:pStyle w:val="a7"/>
        <w:spacing w:line="240" w:lineRule="auto"/>
      </w:pPr>
      <w:r w:rsidRPr="001A5DE7">
        <w:t>Администрация Уторгошского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6AD53CE7" w:rsidR="008D7863" w:rsidRDefault="00410A89" w:rsidP="008D7863">
      <w:pPr>
        <w:spacing w:after="0" w:line="240" w:lineRule="auto"/>
        <w:jc w:val="both"/>
        <w:rPr>
          <w:rFonts w:ascii="Times New Roman" w:hAnsi="Times New Roman"/>
          <w:sz w:val="28"/>
          <w:szCs w:val="28"/>
        </w:rPr>
      </w:pPr>
      <w:r>
        <w:rPr>
          <w:rFonts w:ascii="Times New Roman" w:hAnsi="Times New Roman"/>
          <w:sz w:val="28"/>
          <w:szCs w:val="28"/>
          <w:u w:val="single"/>
        </w:rPr>
        <w:t>28</w:t>
      </w:r>
      <w:r w:rsidR="005F42FF">
        <w:rPr>
          <w:rFonts w:ascii="Times New Roman" w:hAnsi="Times New Roman"/>
          <w:sz w:val="28"/>
          <w:szCs w:val="28"/>
          <w:u w:val="single"/>
        </w:rPr>
        <w:t>.0</w:t>
      </w:r>
      <w:r>
        <w:rPr>
          <w:rFonts w:ascii="Times New Roman" w:hAnsi="Times New Roman"/>
          <w:sz w:val="28"/>
          <w:szCs w:val="28"/>
          <w:u w:val="single"/>
        </w:rPr>
        <w:t>9</w:t>
      </w:r>
      <w:r w:rsidR="005F42FF">
        <w:rPr>
          <w:rFonts w:ascii="Times New Roman" w:hAnsi="Times New Roman"/>
          <w:sz w:val="28"/>
          <w:szCs w:val="28"/>
          <w:u w:val="single"/>
        </w:rPr>
        <w:t>.2023</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8</w:t>
      </w:r>
      <w:r w:rsidR="00B174E7">
        <w:rPr>
          <w:rFonts w:ascii="Times New Roman" w:hAnsi="Times New Roman"/>
          <w:sz w:val="28"/>
          <w:szCs w:val="28"/>
        </w:rPr>
        <w:t>0</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ст.Уторгош</w:t>
      </w:r>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w:t>
      </w:r>
      <w:r>
        <w:rPr>
          <w:rFonts w:ascii="Times New Roman" w:hAnsi="Times New Roman"/>
          <w:sz w:val="28"/>
          <w:szCs w:val="28"/>
        </w:rPr>
        <w:lastRenderedPageBreak/>
        <w:t>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в Уторгошском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w:t>
            </w:r>
            <w:r>
              <w:rPr>
                <w:rFonts w:ascii="Times New Roman" w:hAnsi="Times New Roman"/>
                <w:sz w:val="24"/>
                <w:szCs w:val="24"/>
              </w:rPr>
              <w:lastRenderedPageBreak/>
              <w:t>заключенных с представителями субъектов малого предпринимательства в общем объеме 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опубликованию в печати официальных </w:t>
            </w:r>
            <w:r>
              <w:rPr>
                <w:rFonts w:ascii="Times New Roman" w:hAnsi="Times New Roman"/>
                <w:sz w:val="24"/>
                <w:szCs w:val="24"/>
              </w:rPr>
              <w:lastRenderedPageBreak/>
              <w:t>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Источниками информации, используемыми для определения фактического значения целевых показателей муниципальной программы являются данные </w:t>
      </w:r>
      <w:r>
        <w:rPr>
          <w:rFonts w:ascii="Times New Roman" w:hAnsi="Times New Roman"/>
          <w:sz w:val="24"/>
          <w:szCs w:val="24"/>
        </w:rPr>
        <w:lastRenderedPageBreak/>
        <w:t>ведомственной отчетности, имеющиеся в Администрации Уторгошского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5B5A9CF5" w:rsidR="00FC28A4" w:rsidRPr="001B7DA3" w:rsidRDefault="00B174E7"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4505,50</w:t>
            </w:r>
          </w:p>
        </w:tc>
        <w:tc>
          <w:tcPr>
            <w:tcW w:w="1234" w:type="dxa"/>
          </w:tcPr>
          <w:p w14:paraId="5BC0F5B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149FC0C8" w14:textId="0BC2B011" w:rsidR="00FC28A4" w:rsidRPr="00E83C3D" w:rsidRDefault="00B174E7"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4563,20</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77777777"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487493F7" w:rsidR="00FC28A4" w:rsidRPr="001B7DA3" w:rsidRDefault="00B174E7"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28081,06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2027359E" w:rsidR="00FC28A4" w:rsidRPr="00E83C3D" w:rsidRDefault="00E83C3D" w:rsidP="00B174E7">
            <w:pPr>
              <w:autoSpaceDE w:val="0"/>
              <w:autoSpaceDN w:val="0"/>
              <w:adjustRightInd w:val="0"/>
              <w:spacing w:after="0" w:line="240" w:lineRule="auto"/>
              <w:jc w:val="center"/>
              <w:rPr>
                <w:rFonts w:ascii="Times New Roman" w:hAnsi="Times New Roman"/>
                <w:b/>
                <w:sz w:val="24"/>
                <w:szCs w:val="24"/>
              </w:rPr>
            </w:pPr>
            <w:bookmarkStart w:id="1" w:name="_Hlk119249802"/>
            <w:r>
              <w:rPr>
                <w:rFonts w:ascii="Times New Roman" w:hAnsi="Times New Roman"/>
                <w:b/>
                <w:sz w:val="24"/>
                <w:szCs w:val="24"/>
              </w:rPr>
              <w:t>28</w:t>
            </w:r>
            <w:r w:rsidR="00186F4C">
              <w:rPr>
                <w:rFonts w:ascii="Times New Roman" w:hAnsi="Times New Roman"/>
                <w:b/>
                <w:sz w:val="24"/>
                <w:szCs w:val="24"/>
              </w:rPr>
              <w:t>6</w:t>
            </w:r>
            <w:r w:rsidR="00B174E7">
              <w:rPr>
                <w:rFonts w:ascii="Times New Roman" w:hAnsi="Times New Roman"/>
                <w:b/>
                <w:sz w:val="24"/>
                <w:szCs w:val="24"/>
              </w:rPr>
              <w:t>34,36</w:t>
            </w:r>
            <w:bookmarkEnd w:id="1"/>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lastRenderedPageBreak/>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освещение деятельности Администрации Уторгошского сельского поселения и Совета депутатов Уторгошского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w:t>
      </w:r>
      <w:r>
        <w:rPr>
          <w:rFonts w:ascii="Times New Roman" w:hAnsi="Times New Roman" w:cs="Times New Roman"/>
          <w:sz w:val="24"/>
          <w:szCs w:val="24"/>
        </w:rPr>
        <w:lastRenderedPageBreak/>
        <w:t>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05AC4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14:paraId="35346A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2994D3E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информации о результатах реализации мероприятий муниципальной </w:t>
            </w:r>
            <w:r>
              <w:rPr>
                <w:rFonts w:ascii="Times New Roman" w:hAnsi="Times New Roman"/>
                <w:sz w:val="24"/>
                <w:szCs w:val="24"/>
              </w:rPr>
              <w:lastRenderedPageBreak/>
              <w:t>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w:t>
            </w:r>
            <w:r>
              <w:rPr>
                <w:rFonts w:ascii="Times New Roman" w:hAnsi="Times New Roman"/>
                <w:sz w:val="24"/>
                <w:szCs w:val="24"/>
              </w:rPr>
              <w:lastRenderedPageBreak/>
              <w:t xml:space="preserve">мероприятий муниципальной программы, при необходимости- замена исполнителей 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 отчету прилагается пояснительная записка. В случае невыполнения запланированных мероприятий и целевых показателей муниципальной программы в </w:t>
      </w:r>
      <w:r>
        <w:rPr>
          <w:rFonts w:ascii="Times New Roman" w:hAnsi="Times New Roman"/>
          <w:sz w:val="24"/>
          <w:szCs w:val="24"/>
        </w:rPr>
        <w:lastRenderedPageBreak/>
        <w:t>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689FE60C" w14:textId="77777777"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560"/>
        <w:gridCol w:w="992"/>
        <w:gridCol w:w="850"/>
        <w:gridCol w:w="1276"/>
        <w:gridCol w:w="992"/>
        <w:gridCol w:w="993"/>
        <w:gridCol w:w="992"/>
        <w:gridCol w:w="992"/>
        <w:gridCol w:w="992"/>
        <w:gridCol w:w="993"/>
        <w:gridCol w:w="992"/>
      </w:tblGrid>
      <w:tr w:rsidR="00EC6CBD" w14:paraId="03ED0210" w14:textId="77777777" w:rsidTr="00EC6CBD">
        <w:trPr>
          <w:trHeight w:val="1015"/>
        </w:trPr>
        <w:tc>
          <w:tcPr>
            <w:tcW w:w="959" w:type="dxa"/>
            <w:vMerge w:val="restart"/>
            <w:tcBorders>
              <w:bottom w:val="nil"/>
            </w:tcBorders>
            <w:shd w:val="clear" w:color="auto" w:fill="auto"/>
            <w:noWrap/>
            <w:vAlign w:val="center"/>
          </w:tcPr>
          <w:p w14:paraId="6916922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118" w:type="dxa"/>
            <w:vMerge w:val="restart"/>
            <w:tcBorders>
              <w:bottom w:val="nil"/>
            </w:tcBorders>
            <w:shd w:val="clear" w:color="auto" w:fill="auto"/>
            <w:noWrap/>
            <w:vAlign w:val="center"/>
          </w:tcPr>
          <w:p w14:paraId="21F2D5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14:paraId="7BE7852A" w14:textId="77777777"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14:paraId="7BEC9A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14:paraId="6FEAF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14:paraId="24A25D9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F79D9EF" w14:textId="77777777" w:rsidTr="00EC6CBD">
        <w:trPr>
          <w:trHeight w:val="456"/>
        </w:trPr>
        <w:tc>
          <w:tcPr>
            <w:tcW w:w="959" w:type="dxa"/>
            <w:vMerge/>
            <w:tcBorders>
              <w:bottom w:val="nil"/>
            </w:tcBorders>
            <w:vAlign w:val="center"/>
          </w:tcPr>
          <w:p w14:paraId="3674C6A0" w14:textId="77777777"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14:paraId="38F4C569" w14:textId="77777777"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14:paraId="21462C75" w14:textId="77777777"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14:paraId="1C2439C8" w14:textId="77777777"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14:paraId="2D77BD53" w14:textId="77777777"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14:paraId="50603079"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14:paraId="15306222"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14:paraId="54064C6D"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14:paraId="10AEDDA6" w14:textId="77777777"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14:paraId="71A39B07" w14:textId="77777777" w:rsidTr="00EC6CBD">
        <w:trPr>
          <w:trHeight w:val="304"/>
          <w:tblHeader/>
        </w:trPr>
        <w:tc>
          <w:tcPr>
            <w:tcW w:w="959" w:type="dxa"/>
            <w:shd w:val="clear" w:color="auto" w:fill="auto"/>
            <w:vAlign w:val="center"/>
          </w:tcPr>
          <w:p w14:paraId="20AA7B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14:paraId="4746D60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14:paraId="038EE3C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1BC60D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0EF91E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67B541E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2FAD884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14:paraId="50C1C7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503E6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14:paraId="735CCF3E" w14:textId="77777777" w:rsidTr="001B7DA3">
        <w:trPr>
          <w:trHeight w:val="1239"/>
        </w:trPr>
        <w:tc>
          <w:tcPr>
            <w:tcW w:w="959" w:type="dxa"/>
            <w:shd w:val="clear" w:color="auto" w:fill="auto"/>
          </w:tcPr>
          <w:p w14:paraId="2C7F4D96"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14:paraId="2AD038A7" w14:textId="77777777"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560" w:type="dxa"/>
            <w:shd w:val="clear" w:color="auto" w:fill="auto"/>
          </w:tcPr>
          <w:p w14:paraId="111A2B3F"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3F9DBC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14:paraId="0B387241"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0F83D68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4FC97AE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7F7D519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14:paraId="05B05EAF"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5A2D1C0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EC6CBD" w:rsidRDefault="00EC6CBD" w:rsidP="001B7DA3">
            <w:pPr>
              <w:spacing w:after="0" w:line="240" w:lineRule="auto"/>
              <w:rPr>
                <w:rFonts w:ascii="Times New Roman" w:hAnsi="Times New Roman"/>
                <w:sz w:val="24"/>
                <w:szCs w:val="24"/>
              </w:rPr>
            </w:pPr>
          </w:p>
          <w:p w14:paraId="2B6D5B30"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14:paraId="1D500B98" w14:textId="77777777" w:rsidR="00EC6CBD" w:rsidRDefault="00EC6CBD" w:rsidP="001B7DA3">
            <w:pPr>
              <w:spacing w:after="0" w:line="240" w:lineRule="auto"/>
              <w:rPr>
                <w:rFonts w:ascii="Times New Roman" w:hAnsi="Times New Roman"/>
                <w:sz w:val="24"/>
                <w:szCs w:val="24"/>
              </w:rPr>
            </w:pPr>
          </w:p>
          <w:p w14:paraId="22D980D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0D2F870E"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5FAF0B33" w14:textId="77777777" w:rsidTr="001B7DA3">
        <w:trPr>
          <w:trHeight w:val="924"/>
        </w:trPr>
        <w:tc>
          <w:tcPr>
            <w:tcW w:w="959" w:type="dxa"/>
            <w:vMerge w:val="restart"/>
            <w:shd w:val="clear" w:color="auto" w:fill="auto"/>
          </w:tcPr>
          <w:p w14:paraId="4A876F5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14:paraId="48C73326" w14:textId="77777777"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560" w:type="dxa"/>
            <w:vMerge w:val="restart"/>
            <w:shd w:val="clear" w:color="auto" w:fill="auto"/>
          </w:tcPr>
          <w:p w14:paraId="1D020AC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2" w:type="dxa"/>
            <w:vMerge w:val="restart"/>
            <w:shd w:val="clear" w:color="auto" w:fill="auto"/>
          </w:tcPr>
          <w:p w14:paraId="7264433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14:paraId="457A9B88"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0BAD94A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1D2CF29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60631A2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14:paraId="54EEB304" w14:textId="77777777"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14:paraId="6456756B" w14:textId="77777777"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EC6CBD" w:rsidRPr="001B7DA3" w:rsidRDefault="00EC6CBD" w:rsidP="001B7DA3">
            <w:pPr>
              <w:spacing w:after="0" w:line="240" w:lineRule="auto"/>
              <w:rPr>
                <w:rFonts w:ascii="Times New Roman" w:hAnsi="Times New Roman"/>
                <w:b/>
                <w:sz w:val="20"/>
                <w:szCs w:val="20"/>
              </w:rPr>
            </w:pPr>
          </w:p>
          <w:p w14:paraId="54D8D9E2" w14:textId="5336EBF8" w:rsidR="00EC6CBD" w:rsidRPr="001B7DA3" w:rsidRDefault="00CF6EED" w:rsidP="006B197B">
            <w:pPr>
              <w:spacing w:after="0" w:line="240" w:lineRule="auto"/>
              <w:jc w:val="center"/>
              <w:rPr>
                <w:rFonts w:ascii="Times New Roman" w:hAnsi="Times New Roman"/>
                <w:b/>
                <w:sz w:val="20"/>
                <w:szCs w:val="20"/>
              </w:rPr>
            </w:pPr>
            <w:r>
              <w:rPr>
                <w:rFonts w:ascii="Times New Roman" w:hAnsi="Times New Roman"/>
                <w:b/>
                <w:sz w:val="20"/>
                <w:szCs w:val="20"/>
              </w:rPr>
              <w:t>4505,50</w:t>
            </w:r>
          </w:p>
        </w:tc>
        <w:tc>
          <w:tcPr>
            <w:tcW w:w="993" w:type="dxa"/>
            <w:vAlign w:val="center"/>
          </w:tcPr>
          <w:p w14:paraId="1E2BA3F2" w14:textId="267BE406"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14:paraId="0B3D4386" w14:textId="77777777" w:rsidR="00EC6CBD" w:rsidRPr="00074BDC" w:rsidRDefault="00EC6CBD" w:rsidP="001B7DA3">
            <w:pPr>
              <w:spacing w:after="0" w:line="240" w:lineRule="auto"/>
              <w:jc w:val="center"/>
              <w:rPr>
                <w:rFonts w:ascii="Times New Roman" w:hAnsi="Times New Roman"/>
                <w:sz w:val="20"/>
                <w:szCs w:val="20"/>
              </w:rPr>
            </w:pPr>
          </w:p>
          <w:p w14:paraId="48541F88" w14:textId="77777777" w:rsidR="00EC6CBD" w:rsidRPr="00074BDC" w:rsidRDefault="00EC6CBD" w:rsidP="001B7DA3">
            <w:pPr>
              <w:spacing w:after="0" w:line="240" w:lineRule="auto"/>
              <w:jc w:val="center"/>
              <w:rPr>
                <w:rFonts w:ascii="Times New Roman" w:hAnsi="Times New Roman"/>
                <w:sz w:val="20"/>
                <w:szCs w:val="20"/>
              </w:rPr>
            </w:pPr>
          </w:p>
          <w:p w14:paraId="5E4A728E" w14:textId="77777777" w:rsidR="00EC6CBD" w:rsidRPr="00074BDC" w:rsidRDefault="00EC6CBD" w:rsidP="001B7DA3">
            <w:pPr>
              <w:spacing w:after="0" w:line="240" w:lineRule="auto"/>
              <w:rPr>
                <w:rFonts w:ascii="Times New Roman" w:hAnsi="Times New Roman"/>
                <w:sz w:val="20"/>
                <w:szCs w:val="20"/>
              </w:rPr>
            </w:pPr>
          </w:p>
        </w:tc>
        <w:tc>
          <w:tcPr>
            <w:tcW w:w="992" w:type="dxa"/>
            <w:vAlign w:val="center"/>
          </w:tcPr>
          <w:p w14:paraId="69199CBB" w14:textId="0DC9A3BC"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14:paraId="169EA866" w14:textId="77777777" w:rsidR="00EC6CBD" w:rsidRPr="00074BDC" w:rsidRDefault="00EC6CBD" w:rsidP="001B7DA3">
            <w:pPr>
              <w:spacing w:after="0" w:line="240" w:lineRule="auto"/>
              <w:jc w:val="center"/>
              <w:rPr>
                <w:rFonts w:ascii="Times New Roman" w:hAnsi="Times New Roman"/>
                <w:sz w:val="20"/>
                <w:szCs w:val="20"/>
              </w:rPr>
            </w:pPr>
          </w:p>
        </w:tc>
      </w:tr>
      <w:tr w:rsidR="00EC6CBD" w14:paraId="7EE2E111" w14:textId="77777777" w:rsidTr="001B7DA3">
        <w:trPr>
          <w:trHeight w:val="924"/>
        </w:trPr>
        <w:tc>
          <w:tcPr>
            <w:tcW w:w="959" w:type="dxa"/>
            <w:vMerge/>
            <w:shd w:val="clear" w:color="auto" w:fill="auto"/>
          </w:tcPr>
          <w:p w14:paraId="594D7B9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0C8A53ED"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31C2744E"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0BF49993"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3C77C74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14:paraId="4A8341F6"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14:paraId="28866165"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14:paraId="3ABC6C53"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14:paraId="699471E9"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14:paraId="0CDEDB19" w14:textId="77777777" w:rsidTr="001B7DA3">
        <w:trPr>
          <w:trHeight w:val="1143"/>
        </w:trPr>
        <w:tc>
          <w:tcPr>
            <w:tcW w:w="959" w:type="dxa"/>
            <w:vMerge/>
            <w:shd w:val="clear" w:color="auto" w:fill="auto"/>
          </w:tcPr>
          <w:p w14:paraId="60E138D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3B4D9CA4"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2B7F1CF1"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46860977"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0DB80C39" w14:textId="77777777" w:rsidR="00EC6CBD" w:rsidRDefault="00EC6CBD" w:rsidP="001B7DA3">
            <w:pPr>
              <w:spacing w:after="0" w:line="240" w:lineRule="auto"/>
              <w:ind w:right="-108"/>
              <w:rPr>
                <w:rFonts w:ascii="Times New Roman" w:hAnsi="Times New Roman"/>
                <w:sz w:val="24"/>
                <w:szCs w:val="24"/>
              </w:rPr>
            </w:pPr>
          </w:p>
          <w:p w14:paraId="68B9A665"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14:paraId="4149BAF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4960792"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EC6CBD" w:rsidRPr="001B7DA3" w:rsidRDefault="00EC6CBD" w:rsidP="001B7DA3">
            <w:pPr>
              <w:tabs>
                <w:tab w:val="center" w:pos="371"/>
              </w:tabs>
              <w:spacing w:after="0" w:line="240" w:lineRule="auto"/>
              <w:rPr>
                <w:rFonts w:ascii="Times New Roman" w:hAnsi="Times New Roman"/>
                <w:b/>
                <w:sz w:val="20"/>
                <w:szCs w:val="20"/>
              </w:rPr>
            </w:pPr>
          </w:p>
          <w:p w14:paraId="1FDAA004" w14:textId="77777777"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14:paraId="21396EBB" w14:textId="77777777"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14:paraId="3359B508" w14:textId="77777777" w:rsidR="00EC6CBD" w:rsidRPr="00074BDC" w:rsidRDefault="00EC6CBD" w:rsidP="001B7DA3">
            <w:pPr>
              <w:tabs>
                <w:tab w:val="center" w:pos="371"/>
              </w:tabs>
              <w:spacing w:after="0" w:line="240" w:lineRule="auto"/>
              <w:rPr>
                <w:rFonts w:ascii="Times New Roman" w:hAnsi="Times New Roman"/>
                <w:sz w:val="20"/>
                <w:szCs w:val="20"/>
              </w:rPr>
            </w:pPr>
          </w:p>
          <w:p w14:paraId="1382B71F" w14:textId="77777777"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1B7DA3" w:rsidRPr="00074BDC" w:rsidRDefault="001B7DA3" w:rsidP="001B7DA3">
            <w:pPr>
              <w:tabs>
                <w:tab w:val="center" w:pos="371"/>
              </w:tabs>
              <w:spacing w:after="0" w:line="240" w:lineRule="auto"/>
              <w:rPr>
                <w:rFonts w:ascii="Times New Roman" w:hAnsi="Times New Roman"/>
                <w:sz w:val="20"/>
                <w:szCs w:val="20"/>
              </w:rPr>
            </w:pPr>
          </w:p>
          <w:p w14:paraId="5EDE2FDB"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4D384624"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61"/>
        <w:gridCol w:w="822"/>
        <w:gridCol w:w="835"/>
        <w:gridCol w:w="883"/>
        <w:gridCol w:w="870"/>
        <w:gridCol w:w="811"/>
        <w:gridCol w:w="756"/>
        <w:gridCol w:w="756"/>
      </w:tblGrid>
      <w:tr w:rsidR="00EC6CBD" w14:paraId="2253251A" w14:textId="77777777"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1A0442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C63C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14:paraId="1C2DC1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14:paraId="6F9A3FF5" w14:textId="77777777" w:rsidTr="00EC6CBD">
        <w:trPr>
          <w:trHeight w:val="720"/>
        </w:trPr>
        <w:tc>
          <w:tcPr>
            <w:tcW w:w="666" w:type="dxa"/>
            <w:shd w:val="clear" w:color="auto" w:fill="auto"/>
          </w:tcPr>
          <w:p w14:paraId="6AC31E13" w14:textId="77777777" w:rsidR="00EC6CBD" w:rsidRDefault="00EC6CBD">
            <w:pPr>
              <w:spacing w:after="0" w:line="240" w:lineRule="auto"/>
              <w:jc w:val="center"/>
              <w:rPr>
                <w:rFonts w:ascii="Times New Roman" w:hAnsi="Times New Roman"/>
                <w:sz w:val="24"/>
                <w:szCs w:val="24"/>
              </w:rPr>
            </w:pPr>
          </w:p>
        </w:tc>
        <w:tc>
          <w:tcPr>
            <w:tcW w:w="3167" w:type="dxa"/>
            <w:shd w:val="clear" w:color="auto" w:fill="auto"/>
          </w:tcPr>
          <w:p w14:paraId="5A65B19E" w14:textId="77777777" w:rsidR="00EC6CBD" w:rsidRDefault="00EC6CBD">
            <w:pPr>
              <w:spacing w:after="0" w:line="240" w:lineRule="auto"/>
              <w:jc w:val="center"/>
              <w:rPr>
                <w:rFonts w:ascii="Times New Roman" w:hAnsi="Times New Roman"/>
                <w:sz w:val="24"/>
                <w:szCs w:val="24"/>
              </w:rPr>
            </w:pPr>
          </w:p>
        </w:tc>
        <w:tc>
          <w:tcPr>
            <w:tcW w:w="823" w:type="dxa"/>
            <w:shd w:val="clear" w:color="auto" w:fill="auto"/>
          </w:tcPr>
          <w:p w14:paraId="0A5BD7C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14:paraId="007113C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14:paraId="0D0FAAA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14:paraId="2D11C25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14:paraId="1D58B55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6F31C23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62F517A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14:paraId="4F176E1A" w14:textId="77777777" w:rsidTr="00EC6CBD">
        <w:tc>
          <w:tcPr>
            <w:tcW w:w="666" w:type="dxa"/>
            <w:shd w:val="clear" w:color="auto" w:fill="auto"/>
          </w:tcPr>
          <w:p w14:paraId="0B947A5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14:paraId="5A270C0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14:paraId="2705B5B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14:paraId="211854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14:paraId="3D649B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14:paraId="57B03F9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14:paraId="1F83AB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195A9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43EF518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14:paraId="7DAE9F7B" w14:textId="77777777" w:rsidTr="00EC6CBD">
        <w:tc>
          <w:tcPr>
            <w:tcW w:w="677" w:type="dxa"/>
            <w:shd w:val="clear" w:color="auto" w:fill="auto"/>
          </w:tcPr>
          <w:p w14:paraId="50E7AEE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14:paraId="632E2E2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14:paraId="23AD0E69" w14:textId="77777777" w:rsidTr="00EC6CBD">
        <w:tc>
          <w:tcPr>
            <w:tcW w:w="669" w:type="dxa"/>
            <w:shd w:val="clear" w:color="auto" w:fill="auto"/>
          </w:tcPr>
          <w:p w14:paraId="2F292CCB" w14:textId="77777777"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14:paraId="59A82C01"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54C17BE7" w14:textId="77777777" w:rsidTr="00EC6CBD">
        <w:tc>
          <w:tcPr>
            <w:tcW w:w="666" w:type="dxa"/>
            <w:shd w:val="clear" w:color="auto" w:fill="auto"/>
          </w:tcPr>
          <w:p w14:paraId="410EA92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14:paraId="6A7B7921"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23" w:type="dxa"/>
            <w:shd w:val="clear" w:color="auto" w:fill="auto"/>
          </w:tcPr>
          <w:p w14:paraId="1DE2E9E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5338FD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4621236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00584E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56D60D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CE3620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A337FF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42D64D5" w14:textId="77777777" w:rsidTr="00EC6CBD">
        <w:tc>
          <w:tcPr>
            <w:tcW w:w="666" w:type="dxa"/>
            <w:shd w:val="clear" w:color="auto" w:fill="auto"/>
          </w:tcPr>
          <w:p w14:paraId="1DBB1D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14:paraId="2E74A18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23" w:type="dxa"/>
            <w:shd w:val="clear" w:color="auto" w:fill="auto"/>
          </w:tcPr>
          <w:p w14:paraId="4B65FC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289454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0732E42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466834B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26BC1ED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19F6D77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DB502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D36ADDC" w14:textId="77777777" w:rsidTr="00EC6CBD">
        <w:tc>
          <w:tcPr>
            <w:tcW w:w="666" w:type="dxa"/>
            <w:shd w:val="clear" w:color="auto" w:fill="auto"/>
          </w:tcPr>
          <w:p w14:paraId="2C81F6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14:paraId="10E126A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w:t>
            </w:r>
            <w:r>
              <w:rPr>
                <w:rFonts w:ascii="Times New Roman" w:hAnsi="Times New Roman"/>
                <w:sz w:val="24"/>
                <w:szCs w:val="24"/>
              </w:rPr>
              <w:lastRenderedPageBreak/>
              <w:t xml:space="preserve">сельского поселения,  использующих механизм получения государственных и муниципальных услуг в электронной форме, (%) </w:t>
            </w:r>
          </w:p>
        </w:tc>
        <w:tc>
          <w:tcPr>
            <w:tcW w:w="823" w:type="dxa"/>
            <w:shd w:val="clear" w:color="auto" w:fill="auto"/>
          </w:tcPr>
          <w:p w14:paraId="2894024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14:paraId="51270C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620C984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183BF1F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4EBEF78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F2A217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E520F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1655D73" w14:textId="77777777" w:rsidTr="00EC6CBD">
        <w:tc>
          <w:tcPr>
            <w:tcW w:w="666" w:type="dxa"/>
            <w:shd w:val="clear" w:color="auto" w:fill="auto"/>
          </w:tcPr>
          <w:p w14:paraId="05B882F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67" w:type="dxa"/>
            <w:shd w:val="clear" w:color="auto" w:fill="auto"/>
          </w:tcPr>
          <w:p w14:paraId="12857130"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23" w:type="dxa"/>
            <w:shd w:val="clear" w:color="auto" w:fill="auto"/>
          </w:tcPr>
          <w:p w14:paraId="2453F30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439F8D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5B0D7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2E2678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14DE93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9C4AE3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0A6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6A4D8FB" w14:textId="77777777" w:rsidTr="00EC6CBD">
        <w:tc>
          <w:tcPr>
            <w:tcW w:w="666" w:type="dxa"/>
            <w:shd w:val="clear" w:color="auto" w:fill="auto"/>
          </w:tcPr>
          <w:p w14:paraId="78BECF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14:paraId="4B2D5F10"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C6CBD" w14:paraId="2C76F06A" w14:textId="77777777" w:rsidTr="00EC6CBD">
        <w:tc>
          <w:tcPr>
            <w:tcW w:w="9570" w:type="dxa"/>
            <w:gridSpan w:val="9"/>
            <w:shd w:val="clear" w:color="auto" w:fill="auto"/>
          </w:tcPr>
          <w:p w14:paraId="1D24EBCE"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4C44BA" w14:textId="77777777" w:rsidTr="00EC6CBD">
        <w:tc>
          <w:tcPr>
            <w:tcW w:w="666" w:type="dxa"/>
            <w:shd w:val="clear" w:color="auto" w:fill="auto"/>
          </w:tcPr>
          <w:p w14:paraId="69F1DD4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14:paraId="7EC31DF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3" w:type="dxa"/>
            <w:shd w:val="clear" w:color="auto" w:fill="auto"/>
          </w:tcPr>
          <w:p w14:paraId="1E62AF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14:paraId="4AFC689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14:paraId="5044F93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14:paraId="011897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14:paraId="276D8D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30E9422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7F9C1E8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56CB12D7" w14:textId="77777777"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63"/>
        <w:gridCol w:w="1843"/>
        <w:gridCol w:w="992"/>
        <w:gridCol w:w="1134"/>
        <w:gridCol w:w="1276"/>
        <w:gridCol w:w="992"/>
        <w:gridCol w:w="992"/>
        <w:gridCol w:w="851"/>
        <w:gridCol w:w="992"/>
        <w:gridCol w:w="992"/>
        <w:gridCol w:w="851"/>
        <w:gridCol w:w="992"/>
      </w:tblGrid>
      <w:tr w:rsidR="00EC6CBD" w14:paraId="379219AB" w14:textId="77777777" w:rsidTr="00AC3883">
        <w:trPr>
          <w:trHeight w:val="1448"/>
          <w:jc w:val="center"/>
        </w:trPr>
        <w:tc>
          <w:tcPr>
            <w:tcW w:w="851" w:type="dxa"/>
            <w:vMerge w:val="restart"/>
            <w:shd w:val="clear" w:color="auto" w:fill="auto"/>
            <w:noWrap/>
            <w:vAlign w:val="center"/>
          </w:tcPr>
          <w:p w14:paraId="1B584D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063" w:type="dxa"/>
            <w:vMerge w:val="restart"/>
            <w:shd w:val="clear" w:color="auto" w:fill="auto"/>
            <w:noWrap/>
            <w:vAlign w:val="center"/>
          </w:tcPr>
          <w:p w14:paraId="25AFA6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14:paraId="5E87AB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14:paraId="15CFDC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14:paraId="6244A675"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A9C553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14:paraId="4A7CFA1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C30A095" w14:textId="77777777" w:rsidTr="00AC3883">
        <w:trPr>
          <w:trHeight w:val="329"/>
          <w:jc w:val="center"/>
        </w:trPr>
        <w:tc>
          <w:tcPr>
            <w:tcW w:w="851" w:type="dxa"/>
            <w:vMerge/>
            <w:vAlign w:val="center"/>
          </w:tcPr>
          <w:p w14:paraId="7AEF9780" w14:textId="77777777" w:rsidR="00EC6CBD" w:rsidRDefault="00EC6CBD">
            <w:pPr>
              <w:spacing w:after="0" w:line="240" w:lineRule="auto"/>
              <w:jc w:val="center"/>
              <w:rPr>
                <w:rFonts w:ascii="Times New Roman" w:hAnsi="Times New Roman"/>
                <w:sz w:val="24"/>
                <w:szCs w:val="24"/>
              </w:rPr>
            </w:pPr>
          </w:p>
        </w:tc>
        <w:tc>
          <w:tcPr>
            <w:tcW w:w="4063" w:type="dxa"/>
            <w:vMerge/>
            <w:vAlign w:val="center"/>
          </w:tcPr>
          <w:p w14:paraId="5493F64C" w14:textId="77777777" w:rsidR="00EC6CBD" w:rsidRDefault="00EC6CBD">
            <w:pPr>
              <w:spacing w:after="0" w:line="240" w:lineRule="auto"/>
              <w:jc w:val="center"/>
              <w:rPr>
                <w:rFonts w:ascii="Times New Roman" w:hAnsi="Times New Roman"/>
                <w:sz w:val="24"/>
                <w:szCs w:val="24"/>
              </w:rPr>
            </w:pPr>
          </w:p>
        </w:tc>
        <w:tc>
          <w:tcPr>
            <w:tcW w:w="1843" w:type="dxa"/>
            <w:vMerge/>
            <w:vAlign w:val="center"/>
          </w:tcPr>
          <w:p w14:paraId="4B5C918F" w14:textId="77777777" w:rsidR="00EC6CBD" w:rsidRDefault="00EC6CBD">
            <w:pPr>
              <w:spacing w:after="0" w:line="240" w:lineRule="auto"/>
              <w:jc w:val="center"/>
              <w:rPr>
                <w:rFonts w:ascii="Times New Roman" w:hAnsi="Times New Roman"/>
                <w:sz w:val="24"/>
                <w:szCs w:val="24"/>
              </w:rPr>
            </w:pPr>
          </w:p>
        </w:tc>
        <w:tc>
          <w:tcPr>
            <w:tcW w:w="992" w:type="dxa"/>
            <w:vMerge/>
            <w:vAlign w:val="center"/>
          </w:tcPr>
          <w:p w14:paraId="3948ED85" w14:textId="77777777" w:rsidR="00EC6CBD" w:rsidRDefault="00EC6CBD">
            <w:pPr>
              <w:spacing w:after="0" w:line="240" w:lineRule="auto"/>
              <w:jc w:val="center"/>
              <w:rPr>
                <w:rFonts w:ascii="Times New Roman" w:hAnsi="Times New Roman"/>
                <w:sz w:val="24"/>
                <w:szCs w:val="24"/>
              </w:rPr>
            </w:pPr>
          </w:p>
        </w:tc>
        <w:tc>
          <w:tcPr>
            <w:tcW w:w="1134" w:type="dxa"/>
            <w:vMerge/>
            <w:vAlign w:val="center"/>
          </w:tcPr>
          <w:p w14:paraId="3DCCE79A" w14:textId="77777777" w:rsidR="00EC6CBD" w:rsidRDefault="00EC6CBD">
            <w:pPr>
              <w:spacing w:after="0" w:line="240" w:lineRule="auto"/>
              <w:jc w:val="center"/>
              <w:rPr>
                <w:rFonts w:ascii="Times New Roman" w:hAnsi="Times New Roman"/>
                <w:sz w:val="24"/>
                <w:szCs w:val="24"/>
              </w:rPr>
            </w:pPr>
          </w:p>
        </w:tc>
        <w:tc>
          <w:tcPr>
            <w:tcW w:w="1276" w:type="dxa"/>
            <w:vMerge/>
            <w:vAlign w:val="center"/>
          </w:tcPr>
          <w:p w14:paraId="78DDC214" w14:textId="77777777"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14:paraId="6E6B6F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14:paraId="2AAFD2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14:paraId="363A72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14:paraId="7B358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14:paraId="5018CC87" w14:textId="77777777" w:rsidR="00EC6CBD" w:rsidRDefault="00EC6CBD">
            <w:pPr>
              <w:spacing w:after="0" w:line="240" w:lineRule="auto"/>
              <w:jc w:val="center"/>
              <w:rPr>
                <w:rFonts w:ascii="Times New Roman" w:hAnsi="Times New Roman"/>
                <w:sz w:val="24"/>
                <w:szCs w:val="24"/>
              </w:rPr>
            </w:pPr>
          </w:p>
          <w:p w14:paraId="626B3CB8" w14:textId="77777777" w:rsidR="00EC6CBD" w:rsidRDefault="00EC6CBD">
            <w:pPr>
              <w:spacing w:after="0" w:line="240" w:lineRule="auto"/>
              <w:jc w:val="center"/>
              <w:rPr>
                <w:rFonts w:ascii="Times New Roman" w:hAnsi="Times New Roman"/>
                <w:sz w:val="24"/>
                <w:szCs w:val="24"/>
              </w:rPr>
            </w:pPr>
          </w:p>
          <w:p w14:paraId="47054B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14:paraId="3128230C" w14:textId="77777777" w:rsidR="00EC6CBD" w:rsidRDefault="00EC6CBD" w:rsidP="008B1B71">
            <w:pPr>
              <w:spacing w:after="0" w:line="240" w:lineRule="auto"/>
              <w:jc w:val="center"/>
              <w:rPr>
                <w:rFonts w:ascii="Times New Roman" w:hAnsi="Times New Roman"/>
                <w:sz w:val="24"/>
                <w:szCs w:val="24"/>
              </w:rPr>
            </w:pPr>
          </w:p>
          <w:p w14:paraId="6BD5400D" w14:textId="77777777" w:rsidR="00EC6CBD" w:rsidRDefault="00EC6CBD" w:rsidP="008B1B71">
            <w:pPr>
              <w:spacing w:after="0" w:line="240" w:lineRule="auto"/>
              <w:jc w:val="center"/>
              <w:rPr>
                <w:rFonts w:ascii="Times New Roman" w:hAnsi="Times New Roman"/>
                <w:sz w:val="24"/>
                <w:szCs w:val="24"/>
              </w:rPr>
            </w:pPr>
          </w:p>
          <w:p w14:paraId="6F071181" w14:textId="77777777"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14:paraId="7D377985" w14:textId="77777777" w:rsidR="00AC3883" w:rsidRDefault="00AC3883" w:rsidP="008B1B71">
            <w:pPr>
              <w:spacing w:after="0" w:line="240" w:lineRule="auto"/>
              <w:jc w:val="center"/>
              <w:rPr>
                <w:rFonts w:ascii="Times New Roman" w:hAnsi="Times New Roman"/>
                <w:sz w:val="24"/>
                <w:szCs w:val="24"/>
              </w:rPr>
            </w:pPr>
          </w:p>
          <w:p w14:paraId="543DE6AA" w14:textId="77777777" w:rsidR="00AC3883" w:rsidRDefault="00AC3883" w:rsidP="008B1B71">
            <w:pPr>
              <w:spacing w:after="0" w:line="240" w:lineRule="auto"/>
              <w:jc w:val="center"/>
              <w:rPr>
                <w:rFonts w:ascii="Times New Roman" w:hAnsi="Times New Roman"/>
                <w:sz w:val="24"/>
                <w:szCs w:val="24"/>
              </w:rPr>
            </w:pPr>
          </w:p>
          <w:p w14:paraId="65C6F1A1" w14:textId="77777777"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14:paraId="54B0717B" w14:textId="77777777" w:rsidTr="00AC3883">
        <w:trPr>
          <w:trHeight w:val="203"/>
          <w:jc w:val="center"/>
        </w:trPr>
        <w:tc>
          <w:tcPr>
            <w:tcW w:w="851" w:type="dxa"/>
            <w:shd w:val="clear" w:color="auto" w:fill="auto"/>
            <w:vAlign w:val="center"/>
          </w:tcPr>
          <w:p w14:paraId="108D279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14:paraId="123536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14:paraId="1E8B14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58A119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14:paraId="376101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F79738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1150D66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53D421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14:paraId="7A1E74E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7D77B35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428AA8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14:paraId="57241D9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1F8F39FD" w14:textId="77777777"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224B33AF" w14:textId="77777777" w:rsidTr="00AC3883">
        <w:trPr>
          <w:trHeight w:val="229"/>
          <w:jc w:val="center"/>
        </w:trPr>
        <w:tc>
          <w:tcPr>
            <w:tcW w:w="851" w:type="dxa"/>
            <w:shd w:val="clear" w:color="auto" w:fill="auto"/>
          </w:tcPr>
          <w:p w14:paraId="0FFE5BF8" w14:textId="77777777"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14:paraId="2C1AFC3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14:paraId="109601B7" w14:textId="77777777" w:rsidTr="00AC3883">
        <w:trPr>
          <w:trHeight w:val="56"/>
          <w:jc w:val="center"/>
        </w:trPr>
        <w:tc>
          <w:tcPr>
            <w:tcW w:w="851" w:type="dxa"/>
            <w:shd w:val="clear" w:color="auto" w:fill="auto"/>
          </w:tcPr>
          <w:p w14:paraId="3A0A88A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14:paraId="412964D5"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14:paraId="6C0E0403" w14:textId="77777777"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0BCCF9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14:paraId="1675A2D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9F5B04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2177A1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585316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C5BA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9937809"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14:paraId="2970DA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698B47B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F4AB888" w14:textId="77777777"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2BAF95A" w14:textId="77777777" w:rsidTr="00AC3883">
        <w:trPr>
          <w:trHeight w:val="56"/>
          <w:jc w:val="center"/>
        </w:trPr>
        <w:tc>
          <w:tcPr>
            <w:tcW w:w="851" w:type="dxa"/>
            <w:shd w:val="clear" w:color="auto" w:fill="auto"/>
          </w:tcPr>
          <w:p w14:paraId="65CC87D2"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14:paraId="728361EC"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Уторгошского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 (%)</w:t>
            </w:r>
          </w:p>
        </w:tc>
        <w:tc>
          <w:tcPr>
            <w:tcW w:w="1843" w:type="dxa"/>
            <w:shd w:val="clear" w:color="auto" w:fill="auto"/>
          </w:tcPr>
          <w:p w14:paraId="35508462"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Администрация Уторгошского сельского поселения</w:t>
            </w:r>
          </w:p>
        </w:tc>
        <w:tc>
          <w:tcPr>
            <w:tcW w:w="992" w:type="dxa"/>
            <w:shd w:val="clear" w:color="auto" w:fill="auto"/>
          </w:tcPr>
          <w:p w14:paraId="6CF381EF"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4CCA1F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14:paraId="496E4930"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992" w:type="dxa"/>
            <w:shd w:val="clear" w:color="auto" w:fill="auto"/>
            <w:noWrap/>
          </w:tcPr>
          <w:p w14:paraId="26FA82B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3757CD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D44616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359D04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79863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5C3F3C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1025D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681775F3" w14:textId="77777777" w:rsidTr="00AC3883">
        <w:trPr>
          <w:trHeight w:val="56"/>
          <w:jc w:val="center"/>
        </w:trPr>
        <w:tc>
          <w:tcPr>
            <w:tcW w:w="851" w:type="dxa"/>
            <w:shd w:val="clear" w:color="auto" w:fill="auto"/>
          </w:tcPr>
          <w:p w14:paraId="69FCC70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063" w:type="dxa"/>
            <w:shd w:val="clear" w:color="auto" w:fill="auto"/>
          </w:tcPr>
          <w:p w14:paraId="216CABAB"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1843" w:type="dxa"/>
            <w:shd w:val="clear" w:color="auto" w:fill="auto"/>
          </w:tcPr>
          <w:p w14:paraId="61027B36"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73DBA62"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6240D6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14:paraId="402407E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1502C0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BB676E4"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FBDA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60B79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132296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0C6AFC0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F54824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18767679" w14:textId="77777777" w:rsidTr="00AC3883">
        <w:trPr>
          <w:trHeight w:val="56"/>
          <w:jc w:val="center"/>
        </w:trPr>
        <w:tc>
          <w:tcPr>
            <w:tcW w:w="851" w:type="dxa"/>
            <w:shd w:val="clear" w:color="auto" w:fill="auto"/>
          </w:tcPr>
          <w:p w14:paraId="6714CB1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14:paraId="23C0D73A"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43" w:type="dxa"/>
            <w:shd w:val="clear" w:color="auto" w:fill="auto"/>
          </w:tcPr>
          <w:p w14:paraId="380D8EAF"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B279567"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389B9BB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14:paraId="44B1625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417946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7A50E9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22E2C5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6721B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F85B1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26F8D43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2F2676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45F5E75" w14:textId="77777777" w:rsidTr="00186F4C">
        <w:trPr>
          <w:trHeight w:val="291"/>
          <w:jc w:val="center"/>
        </w:trPr>
        <w:tc>
          <w:tcPr>
            <w:tcW w:w="851" w:type="dxa"/>
            <w:shd w:val="clear" w:color="auto" w:fill="auto"/>
          </w:tcPr>
          <w:p w14:paraId="13ABCA70"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14:paraId="4081F34B" w14:textId="77777777"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1B7DA3" w14:paraId="77A0A613" w14:textId="77777777" w:rsidTr="00AC3883">
        <w:trPr>
          <w:trHeight w:val="291"/>
          <w:jc w:val="center"/>
        </w:trPr>
        <w:tc>
          <w:tcPr>
            <w:tcW w:w="851" w:type="dxa"/>
            <w:shd w:val="clear" w:color="auto" w:fill="auto"/>
          </w:tcPr>
          <w:p w14:paraId="69B7A30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14:paraId="44F5BB9A"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43" w:type="dxa"/>
            <w:shd w:val="clear" w:color="auto" w:fill="auto"/>
          </w:tcPr>
          <w:p w14:paraId="222AD30C"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5FEF2D81"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5B185E7" w14:textId="77777777"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14:paraId="366AD92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C1A0FF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E3BCFD"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1D6279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B9214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5C3F33D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7FB52AD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6438F1C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14:paraId="3F10E371" w14:textId="77777777" w:rsidTr="00AC3883">
        <w:trPr>
          <w:trHeight w:val="291"/>
          <w:jc w:val="center"/>
        </w:trPr>
        <w:tc>
          <w:tcPr>
            <w:tcW w:w="851" w:type="dxa"/>
            <w:shd w:val="clear" w:color="auto" w:fill="auto"/>
          </w:tcPr>
          <w:p w14:paraId="691022F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14:paraId="2B1AEF98"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14:paraId="43667016"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4BE6DBFA"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291D37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F699D25"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BE8176"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970B9"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31E62F9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BB96A7"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58F81B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2D70761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E70238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0A8DFC"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
        <w:gridCol w:w="3063"/>
        <w:gridCol w:w="867"/>
        <w:gridCol w:w="812"/>
        <w:gridCol w:w="25"/>
        <w:gridCol w:w="870"/>
        <w:gridCol w:w="829"/>
        <w:gridCol w:w="770"/>
        <w:gridCol w:w="756"/>
        <w:gridCol w:w="756"/>
      </w:tblGrid>
      <w:tr w:rsidR="00AC3883" w14:paraId="78C2B111" w14:textId="77777777"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14:paraId="7A912A8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14:paraId="2E18640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14:paraId="3858C85B" w14:textId="77777777" w:rsidTr="00AC3883">
        <w:trPr>
          <w:trHeight w:val="720"/>
        </w:trPr>
        <w:tc>
          <w:tcPr>
            <w:tcW w:w="822" w:type="dxa"/>
            <w:gridSpan w:val="2"/>
            <w:shd w:val="clear" w:color="auto" w:fill="auto"/>
          </w:tcPr>
          <w:p w14:paraId="600FC6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14:paraId="583BF0C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14:paraId="0E90F0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14:paraId="6964D2F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14:paraId="5BFE95F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14:paraId="50CAFF3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14:paraId="16ADB17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207D8C2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0B75916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3B15B700" w14:textId="77777777" w:rsidTr="00AC3883">
        <w:tc>
          <w:tcPr>
            <w:tcW w:w="822" w:type="dxa"/>
            <w:gridSpan w:val="2"/>
            <w:shd w:val="clear" w:color="auto" w:fill="auto"/>
          </w:tcPr>
          <w:p w14:paraId="410B290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14:paraId="64317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14:paraId="588D13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14:paraId="372FDF3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14:paraId="42943D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14:paraId="4C1265C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14:paraId="78D7CB3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099B55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271A680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14:paraId="3BE43AD5" w14:textId="77777777" w:rsidTr="00186F4C">
        <w:tc>
          <w:tcPr>
            <w:tcW w:w="833" w:type="dxa"/>
            <w:gridSpan w:val="2"/>
            <w:shd w:val="clear" w:color="auto" w:fill="auto"/>
          </w:tcPr>
          <w:p w14:paraId="4B1A486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14:paraId="4A58633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AC3883" w14:paraId="6B0A6BF8" w14:textId="77777777" w:rsidTr="00186F4C">
        <w:tc>
          <w:tcPr>
            <w:tcW w:w="9570" w:type="dxa"/>
            <w:gridSpan w:val="11"/>
            <w:shd w:val="clear" w:color="auto" w:fill="auto"/>
          </w:tcPr>
          <w:p w14:paraId="3DB1DA2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108F3A21" w14:textId="77777777" w:rsidTr="00AC3883">
        <w:tc>
          <w:tcPr>
            <w:tcW w:w="822" w:type="dxa"/>
            <w:gridSpan w:val="2"/>
            <w:shd w:val="clear" w:color="auto" w:fill="auto"/>
          </w:tcPr>
          <w:p w14:paraId="09DD019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14:paraId="7E926799"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72" w:type="dxa"/>
            <w:shd w:val="clear" w:color="auto" w:fill="auto"/>
          </w:tcPr>
          <w:p w14:paraId="519D5AC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14:paraId="1CB1855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14:paraId="6155927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14:paraId="2AE148C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1FB2012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AE3804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14:paraId="54BDCDD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01ED7C66" w14:textId="77777777" w:rsidTr="00186F4C">
        <w:tc>
          <w:tcPr>
            <w:tcW w:w="806" w:type="dxa"/>
            <w:shd w:val="clear" w:color="auto" w:fill="auto"/>
          </w:tcPr>
          <w:p w14:paraId="61B5C93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14:paraId="15F563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AC3883" w14:paraId="77C75A4D" w14:textId="77777777" w:rsidTr="00186F4C">
        <w:tc>
          <w:tcPr>
            <w:tcW w:w="9570" w:type="dxa"/>
            <w:gridSpan w:val="11"/>
            <w:shd w:val="clear" w:color="auto" w:fill="auto"/>
          </w:tcPr>
          <w:p w14:paraId="0ECA08F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147DDF8" w14:textId="77777777" w:rsidTr="00AC3883">
        <w:tc>
          <w:tcPr>
            <w:tcW w:w="812" w:type="dxa"/>
            <w:gridSpan w:val="2"/>
            <w:shd w:val="clear" w:color="auto" w:fill="auto"/>
          </w:tcPr>
          <w:p w14:paraId="35E03A0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14:paraId="761DFFE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68" w:type="dxa"/>
            <w:shd w:val="clear" w:color="auto" w:fill="auto"/>
          </w:tcPr>
          <w:p w14:paraId="77EFC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14:paraId="44904E8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14:paraId="6F2184F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14:paraId="73F684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535044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A86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911F7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67A7D16A" w14:textId="77777777" w:rsidTr="00186F4C">
        <w:tc>
          <w:tcPr>
            <w:tcW w:w="787" w:type="dxa"/>
            <w:shd w:val="clear" w:color="auto" w:fill="auto"/>
          </w:tcPr>
          <w:p w14:paraId="2D1B4D0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14:paraId="0B661E5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14:paraId="73931E2F" w14:textId="77777777" w:rsidTr="00186F4C">
        <w:tc>
          <w:tcPr>
            <w:tcW w:w="9570" w:type="dxa"/>
            <w:gridSpan w:val="11"/>
            <w:shd w:val="clear" w:color="auto" w:fill="auto"/>
          </w:tcPr>
          <w:p w14:paraId="2C19C47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510D1AE" w14:textId="77777777" w:rsidTr="00AC3883">
        <w:tc>
          <w:tcPr>
            <w:tcW w:w="822" w:type="dxa"/>
            <w:gridSpan w:val="2"/>
            <w:shd w:val="clear" w:color="auto" w:fill="auto"/>
          </w:tcPr>
          <w:p w14:paraId="6DF9F52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14:paraId="293F7BD1"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 (%)</w:t>
            </w:r>
          </w:p>
        </w:tc>
        <w:tc>
          <w:tcPr>
            <w:tcW w:w="867" w:type="dxa"/>
            <w:shd w:val="clear" w:color="auto" w:fill="auto"/>
          </w:tcPr>
          <w:p w14:paraId="037DCAE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14:paraId="0BDCFE4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381453F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EE536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3A666A7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610045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F84648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42A9EE9" w14:textId="77777777" w:rsidTr="00186F4C">
        <w:tc>
          <w:tcPr>
            <w:tcW w:w="796" w:type="dxa"/>
            <w:shd w:val="clear" w:color="auto" w:fill="auto"/>
          </w:tcPr>
          <w:p w14:paraId="7148BCC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774" w:type="dxa"/>
            <w:gridSpan w:val="10"/>
            <w:shd w:val="clear" w:color="auto" w:fill="auto"/>
          </w:tcPr>
          <w:p w14:paraId="0E7E08F7"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AC3883" w14:paraId="3B4706ED" w14:textId="77777777" w:rsidTr="00186F4C">
        <w:tc>
          <w:tcPr>
            <w:tcW w:w="9570" w:type="dxa"/>
            <w:gridSpan w:val="11"/>
            <w:shd w:val="clear" w:color="auto" w:fill="auto"/>
          </w:tcPr>
          <w:p w14:paraId="421F06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DF23573" w14:textId="77777777" w:rsidTr="00AC3883">
        <w:tc>
          <w:tcPr>
            <w:tcW w:w="822" w:type="dxa"/>
            <w:gridSpan w:val="2"/>
            <w:shd w:val="clear" w:color="auto" w:fill="auto"/>
          </w:tcPr>
          <w:p w14:paraId="2EE17ED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14:paraId="1BCB3E7E"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7" w:type="dxa"/>
            <w:shd w:val="clear" w:color="auto" w:fill="auto"/>
          </w:tcPr>
          <w:p w14:paraId="5F2939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14:paraId="4B8DA3C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13D1E41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627059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520D57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4E882B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6EAEF7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DFEDB60" w14:textId="77777777" w:rsidTr="00186F4C">
        <w:tc>
          <w:tcPr>
            <w:tcW w:w="796" w:type="dxa"/>
            <w:shd w:val="clear" w:color="auto" w:fill="auto"/>
          </w:tcPr>
          <w:p w14:paraId="0FF9489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14:paraId="696335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14:paraId="180045B1" w14:textId="77777777" w:rsidTr="00186F4C">
        <w:tc>
          <w:tcPr>
            <w:tcW w:w="9570" w:type="dxa"/>
            <w:gridSpan w:val="11"/>
            <w:shd w:val="clear" w:color="auto" w:fill="auto"/>
          </w:tcPr>
          <w:p w14:paraId="5532C6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653F2F0" w14:textId="77777777" w:rsidTr="00AC3883">
        <w:tc>
          <w:tcPr>
            <w:tcW w:w="822" w:type="dxa"/>
            <w:gridSpan w:val="2"/>
            <w:shd w:val="clear" w:color="auto" w:fill="auto"/>
          </w:tcPr>
          <w:p w14:paraId="5D7E4DC6"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14:paraId="517A80C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67" w:type="dxa"/>
            <w:shd w:val="clear" w:color="auto" w:fill="auto"/>
          </w:tcPr>
          <w:p w14:paraId="63ABB9B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14:paraId="4E01B1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14:paraId="320712E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546DC7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128B0BD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7B52BD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0429B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27501898" w14:textId="77777777" w:rsidTr="00186F4C">
        <w:tc>
          <w:tcPr>
            <w:tcW w:w="796" w:type="dxa"/>
            <w:shd w:val="clear" w:color="auto" w:fill="auto"/>
          </w:tcPr>
          <w:p w14:paraId="5D9BA39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14:paraId="36DF15B2"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14:paraId="26707DEB" w14:textId="77777777" w:rsidTr="00186F4C">
        <w:tc>
          <w:tcPr>
            <w:tcW w:w="9570" w:type="dxa"/>
            <w:gridSpan w:val="11"/>
            <w:shd w:val="clear" w:color="auto" w:fill="auto"/>
          </w:tcPr>
          <w:p w14:paraId="46CC4B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5808FE6B" w14:textId="77777777" w:rsidTr="00AC3883">
        <w:tc>
          <w:tcPr>
            <w:tcW w:w="822" w:type="dxa"/>
            <w:gridSpan w:val="2"/>
            <w:shd w:val="clear" w:color="auto" w:fill="auto"/>
          </w:tcPr>
          <w:p w14:paraId="449B70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14:paraId="1A420B96"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67" w:type="dxa"/>
            <w:shd w:val="clear" w:color="auto" w:fill="auto"/>
          </w:tcPr>
          <w:p w14:paraId="72C341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14:paraId="47A3551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14:paraId="6004CE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3370928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00B217D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B4961E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93EC4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383AAD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E2CC96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5737779E" w14:textId="23453024" w:rsidR="001B7DA3" w:rsidRPr="001B7DA3" w:rsidRDefault="00CF6EED" w:rsidP="00074BD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4505,50</w:t>
            </w:r>
          </w:p>
        </w:tc>
        <w:tc>
          <w:tcPr>
            <w:tcW w:w="1376" w:type="dxa"/>
          </w:tcPr>
          <w:p w14:paraId="05F4C444"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1A1A0C58" w14:textId="7B9C0560" w:rsidR="001B7DA3" w:rsidRPr="00E83C3D" w:rsidRDefault="00CF6EED"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4563,20</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14:paraId="4A31BEAB"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36DC37B0" w:rsidR="001B7DA3" w:rsidRPr="001B7DA3" w:rsidRDefault="00CF6EED"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28081,06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7BF9FF9D" w:rsidR="001B7DA3" w:rsidRPr="00E83C3D" w:rsidRDefault="00CF6EED"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28634,36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Базой для расчета является отчет об исполнении консолидированного бюджета Уторгошского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0B5CBCD3"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28CDF1C"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66086B8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1DB65A4B"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7B2C410"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B61150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gridCol w:w="883"/>
      </w:tblGrid>
      <w:tr w:rsidR="00AC3883" w14:paraId="21F63AF7" w14:textId="77777777" w:rsidTr="00186F4C">
        <w:trPr>
          <w:trHeight w:val="1448"/>
          <w:jc w:val="center"/>
        </w:trPr>
        <w:tc>
          <w:tcPr>
            <w:tcW w:w="736" w:type="dxa"/>
            <w:vMerge w:val="restart"/>
            <w:shd w:val="clear" w:color="auto" w:fill="auto"/>
            <w:noWrap/>
            <w:vAlign w:val="center"/>
          </w:tcPr>
          <w:p w14:paraId="0EED2D1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14:paraId="3BE8B54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14:paraId="697E8B4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14:paraId="36B1142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E77FF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14:paraId="4C8B959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AC3883" w14:paraId="0AFF5289" w14:textId="77777777" w:rsidTr="00AC3883">
        <w:trPr>
          <w:trHeight w:val="329"/>
          <w:jc w:val="center"/>
        </w:trPr>
        <w:tc>
          <w:tcPr>
            <w:tcW w:w="736" w:type="dxa"/>
            <w:vMerge/>
            <w:vAlign w:val="center"/>
          </w:tcPr>
          <w:p w14:paraId="7E40D44B" w14:textId="77777777" w:rsidR="00AC3883" w:rsidRDefault="00AC3883">
            <w:pPr>
              <w:spacing w:after="0" w:line="240" w:lineRule="auto"/>
              <w:jc w:val="center"/>
              <w:rPr>
                <w:rFonts w:ascii="Times New Roman" w:hAnsi="Times New Roman"/>
                <w:sz w:val="24"/>
                <w:szCs w:val="24"/>
              </w:rPr>
            </w:pPr>
          </w:p>
        </w:tc>
        <w:tc>
          <w:tcPr>
            <w:tcW w:w="3969" w:type="dxa"/>
            <w:vMerge/>
            <w:vAlign w:val="center"/>
          </w:tcPr>
          <w:p w14:paraId="181D34CA" w14:textId="77777777" w:rsidR="00AC3883" w:rsidRDefault="00AC3883">
            <w:pPr>
              <w:spacing w:after="0" w:line="240" w:lineRule="auto"/>
              <w:jc w:val="center"/>
              <w:rPr>
                <w:rFonts w:ascii="Times New Roman" w:hAnsi="Times New Roman"/>
                <w:sz w:val="24"/>
                <w:szCs w:val="24"/>
              </w:rPr>
            </w:pPr>
          </w:p>
        </w:tc>
        <w:tc>
          <w:tcPr>
            <w:tcW w:w="1879" w:type="dxa"/>
            <w:vMerge/>
            <w:vAlign w:val="center"/>
          </w:tcPr>
          <w:p w14:paraId="337EE075" w14:textId="77777777" w:rsidR="00AC3883" w:rsidRDefault="00AC3883">
            <w:pPr>
              <w:spacing w:after="0" w:line="240" w:lineRule="auto"/>
              <w:jc w:val="center"/>
              <w:rPr>
                <w:rFonts w:ascii="Times New Roman" w:hAnsi="Times New Roman"/>
                <w:sz w:val="24"/>
                <w:szCs w:val="24"/>
              </w:rPr>
            </w:pPr>
          </w:p>
        </w:tc>
        <w:tc>
          <w:tcPr>
            <w:tcW w:w="850" w:type="dxa"/>
            <w:vMerge/>
            <w:vAlign w:val="center"/>
          </w:tcPr>
          <w:p w14:paraId="2575AF63" w14:textId="77777777" w:rsidR="00AC3883" w:rsidRDefault="00AC3883">
            <w:pPr>
              <w:spacing w:after="0" w:line="240" w:lineRule="auto"/>
              <w:jc w:val="center"/>
              <w:rPr>
                <w:rFonts w:ascii="Times New Roman" w:hAnsi="Times New Roman"/>
                <w:sz w:val="24"/>
                <w:szCs w:val="24"/>
              </w:rPr>
            </w:pPr>
          </w:p>
        </w:tc>
        <w:tc>
          <w:tcPr>
            <w:tcW w:w="709" w:type="dxa"/>
            <w:vMerge/>
            <w:vAlign w:val="center"/>
          </w:tcPr>
          <w:p w14:paraId="2ED63C5D" w14:textId="77777777" w:rsidR="00AC3883" w:rsidRDefault="00AC3883">
            <w:pPr>
              <w:spacing w:after="0" w:line="240" w:lineRule="auto"/>
              <w:jc w:val="center"/>
              <w:rPr>
                <w:rFonts w:ascii="Times New Roman" w:hAnsi="Times New Roman"/>
                <w:sz w:val="24"/>
                <w:szCs w:val="24"/>
              </w:rPr>
            </w:pPr>
          </w:p>
        </w:tc>
        <w:tc>
          <w:tcPr>
            <w:tcW w:w="1276" w:type="dxa"/>
            <w:vMerge/>
            <w:vAlign w:val="center"/>
          </w:tcPr>
          <w:p w14:paraId="6BD675A1" w14:textId="77777777"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14:paraId="40B4884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14:paraId="68DC410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14:paraId="5C60B148"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14:paraId="047DFA4A"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14:paraId="6FF7A84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4AD9B82C" w14:textId="77777777" w:rsidTr="00AC3883">
        <w:trPr>
          <w:trHeight w:val="203"/>
          <w:jc w:val="center"/>
        </w:trPr>
        <w:tc>
          <w:tcPr>
            <w:tcW w:w="736" w:type="dxa"/>
            <w:shd w:val="clear" w:color="auto" w:fill="auto"/>
            <w:vAlign w:val="center"/>
          </w:tcPr>
          <w:p w14:paraId="000E01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14:paraId="3467D9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14:paraId="0F10275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14:paraId="79C332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29B256C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0D03812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5A7ECF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217734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14:paraId="08AF55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14:paraId="496536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0D101BFC" w14:textId="77777777" w:rsidTr="00186F4C">
        <w:trPr>
          <w:trHeight w:val="229"/>
          <w:jc w:val="center"/>
        </w:trPr>
        <w:tc>
          <w:tcPr>
            <w:tcW w:w="736" w:type="dxa"/>
            <w:shd w:val="clear" w:color="auto" w:fill="auto"/>
          </w:tcPr>
          <w:p w14:paraId="1D7B4E52" w14:textId="77777777"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14:paraId="1E786D91" w14:textId="77777777"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AC3883" w14:paraId="253826E8" w14:textId="77777777" w:rsidTr="00AC3883">
        <w:trPr>
          <w:trHeight w:val="744"/>
          <w:jc w:val="center"/>
        </w:trPr>
        <w:tc>
          <w:tcPr>
            <w:tcW w:w="736" w:type="dxa"/>
            <w:vMerge w:val="restart"/>
            <w:shd w:val="clear" w:color="auto" w:fill="auto"/>
          </w:tcPr>
          <w:p w14:paraId="3E0E50E3" w14:textId="77777777"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14:paraId="4641F319"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879" w:type="dxa"/>
            <w:vMerge w:val="restart"/>
            <w:shd w:val="clear" w:color="auto" w:fill="auto"/>
          </w:tcPr>
          <w:p w14:paraId="6B17EFB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14:paraId="1054B71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1D01E02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6C01F5D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241FF1F" w14:textId="77777777"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14:paraId="58E50806" w14:textId="77777777"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14:paraId="6571BE1F" w14:textId="77777777"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14:paraId="6CFC2F8B" w14:textId="0CD19942" w:rsidR="00AC3883" w:rsidRPr="001B7DA3" w:rsidRDefault="00CF6EED" w:rsidP="006B197B">
            <w:pPr>
              <w:spacing w:after="0" w:line="240" w:lineRule="auto"/>
              <w:jc w:val="center"/>
              <w:rPr>
                <w:rFonts w:ascii="Times New Roman" w:hAnsi="Times New Roman"/>
                <w:b/>
                <w:sz w:val="20"/>
                <w:szCs w:val="20"/>
              </w:rPr>
            </w:pPr>
            <w:r>
              <w:rPr>
                <w:rFonts w:ascii="Times New Roman" w:hAnsi="Times New Roman"/>
                <w:b/>
                <w:sz w:val="20"/>
                <w:szCs w:val="20"/>
              </w:rPr>
              <w:t>4146,8</w:t>
            </w:r>
          </w:p>
        </w:tc>
        <w:tc>
          <w:tcPr>
            <w:tcW w:w="883" w:type="dxa"/>
          </w:tcPr>
          <w:p w14:paraId="21B8D784"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14:paraId="4B30ABB5"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14:paraId="3367440F" w14:textId="77777777" w:rsidTr="00AC3883">
        <w:trPr>
          <w:trHeight w:val="858"/>
          <w:jc w:val="center"/>
        </w:trPr>
        <w:tc>
          <w:tcPr>
            <w:tcW w:w="736" w:type="dxa"/>
            <w:vMerge/>
            <w:shd w:val="clear" w:color="auto" w:fill="auto"/>
          </w:tcPr>
          <w:p w14:paraId="76395830" w14:textId="77777777"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14:paraId="10F91556" w14:textId="77777777" w:rsidR="001B7DA3" w:rsidRDefault="001B7DA3">
            <w:pPr>
              <w:spacing w:after="0" w:line="240" w:lineRule="auto"/>
              <w:jc w:val="both"/>
              <w:rPr>
                <w:rFonts w:ascii="Times New Roman" w:hAnsi="Times New Roman"/>
                <w:sz w:val="24"/>
                <w:szCs w:val="24"/>
              </w:rPr>
            </w:pPr>
          </w:p>
        </w:tc>
        <w:tc>
          <w:tcPr>
            <w:tcW w:w="1879" w:type="dxa"/>
            <w:vMerge/>
            <w:shd w:val="clear" w:color="auto" w:fill="auto"/>
          </w:tcPr>
          <w:p w14:paraId="3EB44D4C" w14:textId="77777777" w:rsidR="001B7DA3" w:rsidRDefault="001B7DA3">
            <w:pPr>
              <w:spacing w:after="0" w:line="240" w:lineRule="auto"/>
              <w:rPr>
                <w:rFonts w:ascii="Times New Roman" w:hAnsi="Times New Roman"/>
                <w:sz w:val="24"/>
                <w:szCs w:val="24"/>
              </w:rPr>
            </w:pPr>
          </w:p>
        </w:tc>
        <w:tc>
          <w:tcPr>
            <w:tcW w:w="850" w:type="dxa"/>
            <w:vMerge/>
            <w:shd w:val="clear" w:color="auto" w:fill="auto"/>
          </w:tcPr>
          <w:p w14:paraId="26063A46" w14:textId="77777777" w:rsidR="001B7DA3" w:rsidRDefault="001B7DA3">
            <w:pPr>
              <w:spacing w:after="0" w:line="240" w:lineRule="auto"/>
              <w:rPr>
                <w:rFonts w:ascii="Times New Roman" w:hAnsi="Times New Roman"/>
                <w:sz w:val="24"/>
                <w:szCs w:val="24"/>
              </w:rPr>
            </w:pPr>
          </w:p>
        </w:tc>
        <w:tc>
          <w:tcPr>
            <w:tcW w:w="709" w:type="dxa"/>
            <w:vMerge/>
            <w:shd w:val="clear" w:color="auto" w:fill="auto"/>
          </w:tcPr>
          <w:p w14:paraId="57F644DA" w14:textId="77777777" w:rsidR="001B7DA3" w:rsidRDefault="001B7DA3">
            <w:pPr>
              <w:spacing w:after="0" w:line="240" w:lineRule="auto"/>
              <w:jc w:val="center"/>
              <w:rPr>
                <w:rFonts w:ascii="Times New Roman" w:hAnsi="Times New Roman"/>
                <w:sz w:val="24"/>
                <w:szCs w:val="24"/>
              </w:rPr>
            </w:pPr>
          </w:p>
        </w:tc>
        <w:tc>
          <w:tcPr>
            <w:tcW w:w="1276" w:type="dxa"/>
            <w:shd w:val="clear" w:color="auto" w:fill="auto"/>
          </w:tcPr>
          <w:p w14:paraId="1DBC4C98" w14:textId="77777777" w:rsidR="001B7DA3" w:rsidRDefault="001B7DA3"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BD31E30" w14:textId="77777777"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14:paraId="4D39EF67" w14:textId="77777777"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14:paraId="42A225B3" w14:textId="77777777"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14:paraId="7BDF94EA" w14:textId="77777777" w:rsidR="001B7DA3" w:rsidRPr="001B7DA3" w:rsidRDefault="001B7DA3">
            <w:pPr>
              <w:rPr>
                <w:b/>
              </w:rPr>
            </w:pPr>
            <w:r w:rsidRPr="001B7DA3">
              <w:rPr>
                <w:rFonts w:ascii="Times New Roman" w:hAnsi="Times New Roman"/>
                <w:b/>
                <w:sz w:val="20"/>
                <w:szCs w:val="20"/>
              </w:rPr>
              <w:t>57,70</w:t>
            </w:r>
          </w:p>
        </w:tc>
        <w:tc>
          <w:tcPr>
            <w:tcW w:w="883" w:type="dxa"/>
          </w:tcPr>
          <w:p w14:paraId="4B60D270" w14:textId="77777777" w:rsidR="001B7DA3" w:rsidRPr="00D029F8" w:rsidRDefault="001B7DA3">
            <w:r w:rsidRPr="00D029F8">
              <w:rPr>
                <w:rFonts w:ascii="Times New Roman" w:hAnsi="Times New Roman"/>
                <w:sz w:val="20"/>
                <w:szCs w:val="20"/>
              </w:rPr>
              <w:t>57,70</w:t>
            </w:r>
          </w:p>
        </w:tc>
        <w:tc>
          <w:tcPr>
            <w:tcW w:w="883" w:type="dxa"/>
          </w:tcPr>
          <w:p w14:paraId="5C75EF39" w14:textId="77777777"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14:paraId="1E7E8325" w14:textId="77777777" w:rsidTr="00AC3883">
        <w:trPr>
          <w:trHeight w:val="1425"/>
          <w:jc w:val="center"/>
        </w:trPr>
        <w:tc>
          <w:tcPr>
            <w:tcW w:w="736" w:type="dxa"/>
            <w:vMerge/>
            <w:shd w:val="clear" w:color="auto" w:fill="auto"/>
          </w:tcPr>
          <w:p w14:paraId="1BAAD1F0" w14:textId="77777777" w:rsidR="00AC3883" w:rsidRDefault="00AC3883">
            <w:pPr>
              <w:spacing w:after="0" w:line="240" w:lineRule="auto"/>
              <w:jc w:val="center"/>
              <w:rPr>
                <w:rFonts w:ascii="Times New Roman" w:hAnsi="Times New Roman"/>
                <w:sz w:val="24"/>
                <w:szCs w:val="24"/>
              </w:rPr>
            </w:pPr>
          </w:p>
        </w:tc>
        <w:tc>
          <w:tcPr>
            <w:tcW w:w="3969" w:type="dxa"/>
            <w:shd w:val="clear" w:color="auto" w:fill="auto"/>
          </w:tcPr>
          <w:p w14:paraId="0344998A"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79C30331" w14:textId="77777777" w:rsidR="00AC3883" w:rsidRDefault="00AC3883">
            <w:pPr>
              <w:spacing w:after="0" w:line="240" w:lineRule="auto"/>
              <w:rPr>
                <w:rFonts w:ascii="Times New Roman" w:hAnsi="Times New Roman"/>
                <w:sz w:val="24"/>
                <w:szCs w:val="24"/>
              </w:rPr>
            </w:pPr>
          </w:p>
        </w:tc>
        <w:tc>
          <w:tcPr>
            <w:tcW w:w="850" w:type="dxa"/>
            <w:vMerge/>
            <w:shd w:val="clear" w:color="auto" w:fill="auto"/>
          </w:tcPr>
          <w:p w14:paraId="495E7A9E" w14:textId="77777777" w:rsidR="00AC3883" w:rsidRDefault="00AC3883">
            <w:pPr>
              <w:spacing w:after="0" w:line="240" w:lineRule="auto"/>
              <w:rPr>
                <w:rFonts w:ascii="Times New Roman" w:hAnsi="Times New Roman"/>
                <w:sz w:val="24"/>
                <w:szCs w:val="24"/>
              </w:rPr>
            </w:pPr>
          </w:p>
        </w:tc>
        <w:tc>
          <w:tcPr>
            <w:tcW w:w="709" w:type="dxa"/>
            <w:vMerge/>
            <w:shd w:val="clear" w:color="auto" w:fill="auto"/>
          </w:tcPr>
          <w:p w14:paraId="4892EE11"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47C3E6E1" w14:textId="77777777"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14:paraId="78E93A28"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14:paraId="26691515"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14:paraId="33E85A03" w14:textId="77777777"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14:paraId="73D204EC" w14:textId="77777777"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14:paraId="5B13B7C9" w14:textId="77777777"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14:paraId="36D068D0" w14:textId="77777777" w:rsidTr="00AC3883">
        <w:trPr>
          <w:trHeight w:val="291"/>
          <w:jc w:val="center"/>
        </w:trPr>
        <w:tc>
          <w:tcPr>
            <w:tcW w:w="736" w:type="dxa"/>
            <w:shd w:val="clear" w:color="auto" w:fill="auto"/>
          </w:tcPr>
          <w:p w14:paraId="7679F63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14:paraId="3FE7524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14:paraId="284D485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37DCE874"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30CE827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7D70887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12F3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B3CA3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05A18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364E28D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6F82CB0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7B49BFA" w14:textId="77777777"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21C1C02" w14:textId="77777777" w:rsidTr="00AC3883">
        <w:trPr>
          <w:trHeight w:val="291"/>
          <w:jc w:val="center"/>
        </w:trPr>
        <w:tc>
          <w:tcPr>
            <w:tcW w:w="736" w:type="dxa"/>
            <w:shd w:val="clear" w:color="auto" w:fill="auto"/>
          </w:tcPr>
          <w:p w14:paraId="7451C6B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14:paraId="0041E59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14:paraId="7B120D8C"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7E9EB46F"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97D09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CD7B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731B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CFE856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7B518D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DCAA3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20150B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78345DD"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4E6C62CB" w14:textId="77777777" w:rsidTr="00AC3883">
        <w:trPr>
          <w:trHeight w:val="56"/>
          <w:jc w:val="center"/>
        </w:trPr>
        <w:tc>
          <w:tcPr>
            <w:tcW w:w="736" w:type="dxa"/>
            <w:shd w:val="clear" w:color="auto" w:fill="auto"/>
          </w:tcPr>
          <w:p w14:paraId="5B6B41B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14:paraId="3CC4937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B37A2CF"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506DC40D"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1E0713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1081C5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D7E8A6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5A8FB1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599B5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343D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351DE1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66DD40A"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836D55D" w14:textId="77777777" w:rsidTr="00186F4C">
        <w:trPr>
          <w:trHeight w:val="128"/>
          <w:jc w:val="center"/>
        </w:trPr>
        <w:tc>
          <w:tcPr>
            <w:tcW w:w="736" w:type="dxa"/>
            <w:shd w:val="clear" w:color="auto" w:fill="auto"/>
          </w:tcPr>
          <w:p w14:paraId="2F16D373"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14:paraId="19BAA41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14:paraId="3E899B17" w14:textId="77777777" w:rsidTr="00AC3883">
        <w:trPr>
          <w:trHeight w:val="128"/>
          <w:jc w:val="center"/>
        </w:trPr>
        <w:tc>
          <w:tcPr>
            <w:tcW w:w="736" w:type="dxa"/>
            <w:shd w:val="clear" w:color="auto" w:fill="auto"/>
          </w:tcPr>
          <w:p w14:paraId="5AA408AE"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14:paraId="61EDE861"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14:paraId="7EF8C406"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288524E0" w14:textId="77777777"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6E4613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2736662"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02B95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14:paraId="131E5E92" w14:textId="77777777"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14:paraId="2AEB9459" w14:textId="77777777"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14:paraId="5FF264AD" w14:textId="77777777" w:rsidR="00804FB6" w:rsidRPr="00804FB6" w:rsidRDefault="00804FB6">
            <w:pPr>
              <w:rPr>
                <w:b/>
              </w:rPr>
            </w:pPr>
            <w:r w:rsidRPr="00804FB6">
              <w:rPr>
                <w:rFonts w:ascii="Times New Roman" w:hAnsi="Times New Roman"/>
                <w:b/>
                <w:sz w:val="24"/>
                <w:szCs w:val="24"/>
              </w:rPr>
              <w:t>34,20</w:t>
            </w:r>
          </w:p>
        </w:tc>
        <w:tc>
          <w:tcPr>
            <w:tcW w:w="883" w:type="dxa"/>
          </w:tcPr>
          <w:p w14:paraId="710D1EE1" w14:textId="77777777" w:rsidR="00804FB6" w:rsidRPr="00804FB6" w:rsidRDefault="00804FB6">
            <w:pPr>
              <w:rPr>
                <w:b/>
              </w:rPr>
            </w:pPr>
            <w:r w:rsidRPr="00804FB6">
              <w:rPr>
                <w:rFonts w:ascii="Times New Roman" w:hAnsi="Times New Roman"/>
                <w:b/>
                <w:sz w:val="24"/>
                <w:szCs w:val="24"/>
              </w:rPr>
              <w:t>34,20</w:t>
            </w:r>
          </w:p>
        </w:tc>
        <w:tc>
          <w:tcPr>
            <w:tcW w:w="883" w:type="dxa"/>
          </w:tcPr>
          <w:p w14:paraId="1F669C5F" w14:textId="77777777" w:rsidR="00804FB6" w:rsidRPr="00804FB6" w:rsidRDefault="00804FB6">
            <w:pPr>
              <w:rPr>
                <w:b/>
              </w:rPr>
            </w:pPr>
            <w:r w:rsidRPr="00804FB6">
              <w:rPr>
                <w:rFonts w:ascii="Times New Roman" w:hAnsi="Times New Roman"/>
                <w:b/>
                <w:sz w:val="24"/>
                <w:szCs w:val="24"/>
              </w:rPr>
              <w:t>34,20</w:t>
            </w:r>
          </w:p>
        </w:tc>
      </w:tr>
      <w:tr w:rsidR="00AC3883" w14:paraId="6A26AF69" w14:textId="77777777" w:rsidTr="00AC3883">
        <w:trPr>
          <w:trHeight w:val="128"/>
          <w:jc w:val="center"/>
        </w:trPr>
        <w:tc>
          <w:tcPr>
            <w:tcW w:w="736" w:type="dxa"/>
            <w:shd w:val="clear" w:color="auto" w:fill="auto"/>
          </w:tcPr>
          <w:p w14:paraId="400F8C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14:paraId="2F7FD8D5"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14:paraId="56AE2D1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3055AD1"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F7A07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7778D2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26B0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45A64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ADD81B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67F61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058A7F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42FD5B6"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2C04975" w14:textId="77777777" w:rsidTr="00AC3883">
        <w:trPr>
          <w:trHeight w:val="128"/>
          <w:jc w:val="center"/>
        </w:trPr>
        <w:tc>
          <w:tcPr>
            <w:tcW w:w="736" w:type="dxa"/>
            <w:shd w:val="clear" w:color="auto" w:fill="auto"/>
          </w:tcPr>
          <w:p w14:paraId="6924389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14:paraId="2D9B025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14:paraId="2EB4CFFE"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699C12B2"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2386252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6C4D52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D6FE8F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949CE2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F76C0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4D39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1A1573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59C283B"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E833289" w14:textId="77777777" w:rsidTr="00AC3883">
        <w:trPr>
          <w:trHeight w:val="128"/>
          <w:jc w:val="center"/>
        </w:trPr>
        <w:tc>
          <w:tcPr>
            <w:tcW w:w="736" w:type="dxa"/>
            <w:shd w:val="clear" w:color="auto" w:fill="auto"/>
          </w:tcPr>
          <w:p w14:paraId="05CEE82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14:paraId="6DAD8B3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14:paraId="35C2B5C4"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850" w:type="dxa"/>
            <w:shd w:val="clear" w:color="auto" w:fill="auto"/>
          </w:tcPr>
          <w:p w14:paraId="09C3F28E"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14:paraId="3D3CD69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14:paraId="6201A1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14:paraId="739B618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14:paraId="2AF9BDC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9F2629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D3F2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2F19D9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DC6CBC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D31BDCF" w14:textId="77777777" w:rsidTr="00186F4C">
        <w:trPr>
          <w:trHeight w:val="128"/>
          <w:jc w:val="center"/>
        </w:trPr>
        <w:tc>
          <w:tcPr>
            <w:tcW w:w="736" w:type="dxa"/>
            <w:shd w:val="clear" w:color="auto" w:fill="auto"/>
          </w:tcPr>
          <w:p w14:paraId="2A366493" w14:textId="77777777" w:rsidR="00AC3883" w:rsidRDefault="00AC3883">
            <w:pPr>
              <w:spacing w:after="0" w:line="240" w:lineRule="auto"/>
              <w:jc w:val="center"/>
              <w:rPr>
                <w:rFonts w:ascii="Times New Roman" w:hAnsi="Times New Roman"/>
                <w:b/>
                <w:sz w:val="24"/>
                <w:szCs w:val="24"/>
              </w:rPr>
            </w:pPr>
          </w:p>
          <w:p w14:paraId="03BD14BA"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14:paraId="07D0D554" w14:textId="77777777" w:rsidR="00AC3883" w:rsidRDefault="00AC3883">
            <w:pPr>
              <w:spacing w:after="0" w:line="240" w:lineRule="auto"/>
              <w:jc w:val="both"/>
              <w:rPr>
                <w:rFonts w:ascii="Times New Roman" w:hAnsi="Times New Roman"/>
                <w:sz w:val="24"/>
                <w:szCs w:val="24"/>
              </w:rPr>
            </w:pPr>
          </w:p>
          <w:p w14:paraId="71949C01"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14:paraId="0EB086EA" w14:textId="77777777" w:rsidTr="00AC3883">
        <w:trPr>
          <w:trHeight w:val="128"/>
          <w:jc w:val="center"/>
        </w:trPr>
        <w:tc>
          <w:tcPr>
            <w:tcW w:w="736" w:type="dxa"/>
            <w:shd w:val="clear" w:color="auto" w:fill="auto"/>
          </w:tcPr>
          <w:p w14:paraId="284B9A5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14:paraId="776C19D2"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14:paraId="09278BEC"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4D2F8F4F" w14:textId="77777777"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08A1AE97"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DB37A3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14:paraId="2964AC5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14:paraId="1634FC1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14:paraId="189B90C3"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883" w:type="dxa"/>
          </w:tcPr>
          <w:p w14:paraId="230D40D0" w14:textId="77777777" w:rsidR="00804FB6" w:rsidRPr="00D029F8" w:rsidRDefault="00804FB6">
            <w:r w:rsidRPr="00D029F8">
              <w:rPr>
                <w:rFonts w:ascii="Times New Roman" w:hAnsi="Times New Roman"/>
                <w:sz w:val="24"/>
                <w:szCs w:val="24"/>
              </w:rPr>
              <w:t>172,80</w:t>
            </w:r>
          </w:p>
        </w:tc>
        <w:tc>
          <w:tcPr>
            <w:tcW w:w="883" w:type="dxa"/>
          </w:tcPr>
          <w:p w14:paraId="4E7C3956" w14:textId="77777777" w:rsidR="00804FB6" w:rsidRPr="00D029F8" w:rsidRDefault="00804FB6">
            <w:r w:rsidRPr="00D029F8">
              <w:rPr>
                <w:rFonts w:ascii="Times New Roman" w:hAnsi="Times New Roman"/>
                <w:sz w:val="24"/>
                <w:szCs w:val="24"/>
              </w:rPr>
              <w:t>172,80</w:t>
            </w:r>
          </w:p>
        </w:tc>
      </w:tr>
      <w:tr w:rsidR="00AC3883" w14:paraId="0C19E54E" w14:textId="77777777" w:rsidTr="00AC3883">
        <w:trPr>
          <w:trHeight w:val="128"/>
          <w:jc w:val="center"/>
        </w:trPr>
        <w:tc>
          <w:tcPr>
            <w:tcW w:w="736" w:type="dxa"/>
            <w:shd w:val="clear" w:color="auto" w:fill="auto"/>
          </w:tcPr>
          <w:p w14:paraId="25347D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14:paraId="69B99DF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14:paraId="10EDF662"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1411C56D"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08CFA6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2130E7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C23CCC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2C76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32598D2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7CDC7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1C6A72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3AB6A663"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36402A94" w14:textId="77777777" w:rsidTr="00AC3883">
        <w:trPr>
          <w:trHeight w:val="972"/>
          <w:jc w:val="center"/>
        </w:trPr>
        <w:tc>
          <w:tcPr>
            <w:tcW w:w="736" w:type="dxa"/>
            <w:shd w:val="clear" w:color="auto" w:fill="auto"/>
          </w:tcPr>
          <w:p w14:paraId="587EA3C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14:paraId="0D5EA75F"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FF74C3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D33BE4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4518D5D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64D127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6F187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AE3FAF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71ED3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D86FF32"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0EF8D6BE"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7B52E5A0"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7ACEFC1A" w14:textId="77777777" w:rsidTr="00186F4C">
        <w:trPr>
          <w:trHeight w:val="128"/>
          <w:jc w:val="center"/>
        </w:trPr>
        <w:tc>
          <w:tcPr>
            <w:tcW w:w="736" w:type="dxa"/>
            <w:shd w:val="clear" w:color="auto" w:fill="auto"/>
          </w:tcPr>
          <w:p w14:paraId="56AE488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14:paraId="772252CA" w14:textId="77777777"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804FB6" w14:paraId="236DD3A8" w14:textId="77777777" w:rsidTr="00804FB6">
        <w:trPr>
          <w:trHeight w:val="128"/>
          <w:jc w:val="center"/>
        </w:trPr>
        <w:tc>
          <w:tcPr>
            <w:tcW w:w="736" w:type="dxa"/>
            <w:shd w:val="clear" w:color="auto" w:fill="auto"/>
          </w:tcPr>
          <w:p w14:paraId="71AA60D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14:paraId="3052DC06"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14:paraId="75CF8EA5"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36A0402F"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58E96FF4"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0E78CCEB"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14:paraId="4B5A0EB7"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14:paraId="58F356EC"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14:paraId="4F70CB21"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352D8A9A"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2F2B1914" w14:textId="77777777" w:rsidR="00804FB6" w:rsidRPr="00D029F8" w:rsidRDefault="00804FB6" w:rsidP="00804FB6">
            <w:pPr>
              <w:jc w:val="center"/>
            </w:pPr>
            <w:r w:rsidRPr="00D029F8">
              <w:rPr>
                <w:rFonts w:ascii="Times New Roman" w:hAnsi="Times New Roman"/>
                <w:sz w:val="24"/>
                <w:szCs w:val="24"/>
              </w:rPr>
              <w:t>19,70</w:t>
            </w:r>
          </w:p>
        </w:tc>
      </w:tr>
      <w:tr w:rsidR="00AC3883" w14:paraId="5636AE52" w14:textId="77777777" w:rsidTr="00AC3883">
        <w:trPr>
          <w:trHeight w:val="128"/>
          <w:jc w:val="center"/>
        </w:trPr>
        <w:tc>
          <w:tcPr>
            <w:tcW w:w="736" w:type="dxa"/>
            <w:shd w:val="clear" w:color="auto" w:fill="auto"/>
          </w:tcPr>
          <w:p w14:paraId="475DA1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14:paraId="6DFB6BA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14:paraId="615E628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CF7968F"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4157D5E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61B5AC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1A3A8B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8C17E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6F7E8F5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745601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B8357A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8C55ABC"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A7318B4" w14:textId="77777777" w:rsidTr="00AC3883">
        <w:trPr>
          <w:trHeight w:val="128"/>
          <w:jc w:val="center"/>
        </w:trPr>
        <w:tc>
          <w:tcPr>
            <w:tcW w:w="736" w:type="dxa"/>
            <w:shd w:val="clear" w:color="auto" w:fill="auto"/>
          </w:tcPr>
          <w:p w14:paraId="0ACA595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14:paraId="0FD1C7A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Уторгошского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14:paraId="7DE621B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Уторгошского сельского </w:t>
            </w:r>
            <w:r>
              <w:rPr>
                <w:rFonts w:ascii="Times New Roman" w:hAnsi="Times New Roman"/>
                <w:sz w:val="24"/>
                <w:szCs w:val="24"/>
              </w:rPr>
              <w:lastRenderedPageBreak/>
              <w:t>поселения</w:t>
            </w:r>
          </w:p>
        </w:tc>
        <w:tc>
          <w:tcPr>
            <w:tcW w:w="850" w:type="dxa"/>
            <w:shd w:val="clear" w:color="auto" w:fill="auto"/>
          </w:tcPr>
          <w:p w14:paraId="00A882F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5BB3E4A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1F581F6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2BAA3D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1D2B4F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187ACC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4A1344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3760623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7A39AB7"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02372FA3" w14:textId="77777777" w:rsidTr="00186F4C">
        <w:trPr>
          <w:trHeight w:val="128"/>
          <w:jc w:val="center"/>
        </w:trPr>
        <w:tc>
          <w:tcPr>
            <w:tcW w:w="736" w:type="dxa"/>
            <w:shd w:val="clear" w:color="auto" w:fill="auto"/>
          </w:tcPr>
          <w:p w14:paraId="1C876A0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5410" w:type="dxa"/>
            <w:gridSpan w:val="12"/>
            <w:shd w:val="clear" w:color="auto" w:fill="auto"/>
          </w:tcPr>
          <w:p w14:paraId="11FBC166"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14:paraId="192F2AC3" w14:textId="77777777" w:rsidTr="00AC3883">
        <w:trPr>
          <w:trHeight w:val="672"/>
          <w:jc w:val="center"/>
        </w:trPr>
        <w:tc>
          <w:tcPr>
            <w:tcW w:w="736" w:type="dxa"/>
            <w:vMerge w:val="restart"/>
            <w:shd w:val="clear" w:color="auto" w:fill="auto"/>
          </w:tcPr>
          <w:p w14:paraId="1A2B41E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14:paraId="088D0668"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14:paraId="253B7E1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14:paraId="766084E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6FD68D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14:paraId="1508A2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748C8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E367D7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B7805A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8A8FBE8"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75D4B2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BC03E9E"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9ECDB9E" w14:textId="77777777" w:rsidTr="00AC3883">
        <w:trPr>
          <w:trHeight w:val="657"/>
          <w:jc w:val="center"/>
        </w:trPr>
        <w:tc>
          <w:tcPr>
            <w:tcW w:w="736" w:type="dxa"/>
            <w:vMerge/>
            <w:shd w:val="clear" w:color="auto" w:fill="auto"/>
          </w:tcPr>
          <w:p w14:paraId="41883BF4" w14:textId="77777777"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14:paraId="2270D390"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5D70FF92" w14:textId="77777777"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14:paraId="53097016" w14:textId="77777777"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0F33E2F8" w14:textId="77777777" w:rsidR="00AC3883" w:rsidRDefault="00AC3883">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496FA4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F0BE90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6F89C9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470E742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108BC7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D7CDB1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3B76EFF1" w14:textId="77777777" w:rsidTr="00186F4C">
        <w:trPr>
          <w:trHeight w:val="128"/>
          <w:jc w:val="center"/>
        </w:trPr>
        <w:tc>
          <w:tcPr>
            <w:tcW w:w="736" w:type="dxa"/>
            <w:shd w:val="clear" w:color="auto" w:fill="auto"/>
          </w:tcPr>
          <w:p w14:paraId="2EB1F7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14:paraId="7C82A814"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14:paraId="5E7AA8B4" w14:textId="77777777" w:rsidTr="00AC3883">
        <w:trPr>
          <w:trHeight w:val="1339"/>
          <w:jc w:val="center"/>
        </w:trPr>
        <w:tc>
          <w:tcPr>
            <w:tcW w:w="736" w:type="dxa"/>
            <w:shd w:val="clear" w:color="auto" w:fill="auto"/>
          </w:tcPr>
          <w:p w14:paraId="5CDFC0F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14:paraId="0EFA004C"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14:paraId="27EA2B2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5D86D601"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14:paraId="02CED560"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3DC788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C09874D"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49869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14:paraId="7C156782" w14:textId="77777777" w:rsidR="00804FB6" w:rsidRPr="00D029F8" w:rsidRDefault="00804FB6">
            <w:r w:rsidRPr="00D029F8">
              <w:rPr>
                <w:rFonts w:ascii="Times New Roman" w:hAnsi="Times New Roman"/>
                <w:sz w:val="24"/>
                <w:szCs w:val="24"/>
              </w:rPr>
              <w:t>132,00</w:t>
            </w:r>
          </w:p>
        </w:tc>
        <w:tc>
          <w:tcPr>
            <w:tcW w:w="883" w:type="dxa"/>
          </w:tcPr>
          <w:p w14:paraId="5C30E813" w14:textId="77777777" w:rsidR="00804FB6" w:rsidRPr="00D029F8" w:rsidRDefault="00804FB6">
            <w:r w:rsidRPr="00D029F8">
              <w:rPr>
                <w:rFonts w:ascii="Times New Roman" w:hAnsi="Times New Roman"/>
                <w:sz w:val="24"/>
                <w:szCs w:val="24"/>
              </w:rPr>
              <w:t>132,00</w:t>
            </w:r>
          </w:p>
        </w:tc>
        <w:tc>
          <w:tcPr>
            <w:tcW w:w="883" w:type="dxa"/>
          </w:tcPr>
          <w:p w14:paraId="5B4418DC"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2D4832D9" w14:textId="77777777" w:rsidR="005335C7" w:rsidRDefault="005335C7" w:rsidP="00D84F9A">
      <w:pPr>
        <w:spacing w:after="0" w:line="360" w:lineRule="auto"/>
        <w:ind w:firstLine="709"/>
        <w:jc w:val="both"/>
        <w:rPr>
          <w:rFonts w:ascii="Times New Roman" w:hAnsi="Times New Roman"/>
          <w:sz w:val="24"/>
          <w:szCs w:val="24"/>
        </w:rPr>
      </w:pPr>
    </w:p>
    <w:p w14:paraId="45D37CA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034836B6" w14:textId="77777777"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14:paraId="04679BB8" w14:textId="3E7FDD1A" w:rsidR="00F0712A" w:rsidRPr="008D7863" w:rsidRDefault="00F0712A" w:rsidP="00F0712A">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3" w:history="1">
        <w:r w:rsidR="00797632"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0" w:type="auto"/>
        <w:tblInd w:w="108" w:type="dxa"/>
        <w:tblLook w:val="01E0" w:firstRow="1" w:lastRow="1" w:firstColumn="1" w:lastColumn="1" w:noHBand="0" w:noVBand="0"/>
      </w:tblPr>
      <w:tblGrid>
        <w:gridCol w:w="7513"/>
        <w:gridCol w:w="3933"/>
      </w:tblGrid>
      <w:tr w:rsidR="00F0712A" w:rsidRPr="008D7863" w14:paraId="65C2BE09" w14:textId="77777777" w:rsidTr="00E26C3A">
        <w:trPr>
          <w:trHeight w:val="964"/>
        </w:trPr>
        <w:tc>
          <w:tcPr>
            <w:tcW w:w="7513" w:type="dxa"/>
          </w:tcPr>
          <w:p w14:paraId="52CE1E1A" w14:textId="77777777" w:rsidR="00C27AA6" w:rsidRDefault="00C27AA6" w:rsidP="00B174E7">
            <w:pPr>
              <w:spacing w:after="0" w:line="240" w:lineRule="auto"/>
              <w:jc w:val="both"/>
              <w:rPr>
                <w:rFonts w:ascii="Times New Roman" w:hAnsi="Times New Roman"/>
                <w:sz w:val="28"/>
                <w:szCs w:val="28"/>
              </w:rPr>
            </w:pPr>
          </w:p>
          <w:p w14:paraId="099EA234" w14:textId="797201A5" w:rsidR="00410A89" w:rsidRPr="008D7863" w:rsidRDefault="00410A89" w:rsidP="00410A89">
            <w:pPr>
              <w:spacing w:after="0" w:line="240" w:lineRule="auto"/>
              <w:jc w:val="right"/>
              <w:rPr>
                <w:rFonts w:ascii="Times New Roman" w:hAnsi="Times New Roman"/>
                <w:sz w:val="28"/>
                <w:szCs w:val="28"/>
              </w:rPr>
            </w:pPr>
            <w:r w:rsidRPr="00410A89">
              <w:rPr>
                <w:rFonts w:ascii="Times New Roman" w:hAnsi="Times New Roman"/>
                <w:b/>
                <w:sz w:val="28"/>
                <w:szCs w:val="28"/>
              </w:rPr>
              <w:t>Глава поселения                            А.Г. Кукушкина</w:t>
            </w:r>
            <w:r>
              <w:rPr>
                <w:rFonts w:ascii="Times New Roman" w:hAnsi="Times New Roman"/>
                <w:sz w:val="28"/>
                <w:szCs w:val="28"/>
              </w:rPr>
              <w:t>.</w:t>
            </w:r>
          </w:p>
        </w:tc>
        <w:tc>
          <w:tcPr>
            <w:tcW w:w="3933" w:type="dxa"/>
          </w:tcPr>
          <w:p w14:paraId="25C1490C" w14:textId="77777777" w:rsidR="00F0712A" w:rsidRDefault="00F0712A" w:rsidP="00186F4C">
            <w:pPr>
              <w:tabs>
                <w:tab w:val="left" w:pos="360"/>
              </w:tabs>
              <w:spacing w:after="0" w:line="360" w:lineRule="auto"/>
              <w:ind w:firstLine="709"/>
              <w:jc w:val="both"/>
              <w:rPr>
                <w:rFonts w:ascii="Times New Roman" w:hAnsi="Times New Roman"/>
                <w:sz w:val="28"/>
                <w:szCs w:val="28"/>
              </w:rPr>
            </w:pPr>
          </w:p>
          <w:p w14:paraId="031C0A45" w14:textId="77777777" w:rsidR="00F0712A" w:rsidRPr="008D7863" w:rsidRDefault="00F0712A" w:rsidP="00186F4C">
            <w:pPr>
              <w:tabs>
                <w:tab w:val="left" w:pos="360"/>
              </w:tabs>
              <w:spacing w:after="0" w:line="360" w:lineRule="auto"/>
              <w:ind w:firstLine="709"/>
              <w:jc w:val="both"/>
              <w:rPr>
                <w:rFonts w:ascii="Times New Roman" w:hAnsi="Times New Roman"/>
                <w:sz w:val="28"/>
                <w:szCs w:val="28"/>
              </w:rPr>
            </w:pPr>
          </w:p>
        </w:tc>
      </w:tr>
    </w:tbl>
    <w:p w14:paraId="1BA0A74B" w14:textId="77777777" w:rsidR="005335C7" w:rsidRDefault="005335C7" w:rsidP="00F0712A">
      <w:pPr>
        <w:spacing w:after="0" w:line="360" w:lineRule="auto"/>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7C241EFA" w14:textId="77777777"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10C55E99" w14:textId="77777777"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r w:rsidRPr="00807A26">
        <w:rPr>
          <w:rStyle w:val="3"/>
          <w:color w:val="000000"/>
          <w:sz w:val="28"/>
          <w:szCs w:val="28"/>
        </w:rPr>
        <w:t>»</w:t>
      </w:r>
      <w:r w:rsidRPr="00807A26">
        <w:rPr>
          <w:rFonts w:ascii="Times New Roman" w:hAnsi="Times New Roman"/>
          <w:sz w:val="28"/>
          <w:szCs w:val="28"/>
        </w:rPr>
        <w:t>.</w:t>
      </w:r>
    </w:p>
    <w:p w14:paraId="7ECADE22" w14:textId="74E500A0"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2019 год-</w:t>
      </w:r>
      <w:r w:rsidR="0086110C">
        <w:rPr>
          <w:rFonts w:ascii="Times New Roman" w:hAnsi="Times New Roman"/>
          <w:sz w:val="28"/>
          <w:szCs w:val="28"/>
        </w:rPr>
        <w:t>3569,31</w:t>
      </w:r>
      <w:r w:rsidRPr="0069533A">
        <w:rPr>
          <w:rFonts w:ascii="Times New Roman" w:hAnsi="Times New Roman"/>
          <w:sz w:val="28"/>
          <w:szCs w:val="28"/>
        </w:rPr>
        <w:t xml:space="preserve"> тыс.рублей, на 2020 год-</w:t>
      </w:r>
      <w:r w:rsidR="0086110C">
        <w:rPr>
          <w:rFonts w:ascii="Times New Roman" w:hAnsi="Times New Roman"/>
          <w:sz w:val="28"/>
          <w:szCs w:val="28"/>
        </w:rPr>
        <w:t>3516,68</w:t>
      </w:r>
      <w:r w:rsidRPr="0069533A">
        <w:rPr>
          <w:rFonts w:ascii="Times New Roman" w:hAnsi="Times New Roman"/>
          <w:sz w:val="28"/>
          <w:szCs w:val="28"/>
        </w:rPr>
        <w:t xml:space="preserve"> тыс.рублей, на 2021 год-</w:t>
      </w:r>
      <w:r w:rsidR="0086110C">
        <w:rPr>
          <w:rFonts w:ascii="Times New Roman" w:hAnsi="Times New Roman"/>
          <w:sz w:val="28"/>
          <w:szCs w:val="28"/>
        </w:rPr>
        <w:t>3805,27</w:t>
      </w:r>
      <w:r w:rsidR="00A249C6" w:rsidRPr="0069533A">
        <w:rPr>
          <w:rFonts w:ascii="Times New Roman" w:hAnsi="Times New Roman"/>
          <w:sz w:val="28"/>
          <w:szCs w:val="28"/>
        </w:rPr>
        <w:t xml:space="preserve"> </w:t>
      </w:r>
      <w:r w:rsidRPr="0069533A">
        <w:rPr>
          <w:rFonts w:ascii="Times New Roman" w:hAnsi="Times New Roman"/>
          <w:sz w:val="28"/>
          <w:szCs w:val="28"/>
        </w:rPr>
        <w:t>тыс.рублей, на 2022 год-</w:t>
      </w:r>
      <w:r w:rsidR="0086110C">
        <w:rPr>
          <w:rFonts w:ascii="Times New Roman" w:hAnsi="Times New Roman"/>
          <w:sz w:val="28"/>
          <w:szCs w:val="28"/>
        </w:rPr>
        <w:t>3943,30</w:t>
      </w:r>
      <w:r w:rsidR="00A249C6" w:rsidRPr="0069533A">
        <w:rPr>
          <w:rFonts w:ascii="Times New Roman" w:hAnsi="Times New Roman"/>
          <w:sz w:val="28"/>
          <w:szCs w:val="28"/>
        </w:rPr>
        <w:t xml:space="preserve"> </w:t>
      </w:r>
      <w:r w:rsidRPr="0069533A">
        <w:rPr>
          <w:rFonts w:ascii="Times New Roman" w:hAnsi="Times New Roman"/>
          <w:sz w:val="28"/>
          <w:szCs w:val="28"/>
        </w:rPr>
        <w:t xml:space="preserve">тыс. рублей, на 2023 год- </w:t>
      </w:r>
      <w:r w:rsidR="0086110C">
        <w:rPr>
          <w:rFonts w:ascii="Times New Roman" w:hAnsi="Times New Roman"/>
          <w:sz w:val="28"/>
          <w:szCs w:val="28"/>
        </w:rPr>
        <w:t xml:space="preserve">45605,50 </w:t>
      </w:r>
      <w:r w:rsidRPr="0069533A">
        <w:rPr>
          <w:rFonts w:ascii="Times New Roman" w:hAnsi="Times New Roman"/>
          <w:sz w:val="28"/>
          <w:szCs w:val="28"/>
        </w:rPr>
        <w:t xml:space="preserve">тыс.рублей, на 2024 год- </w:t>
      </w:r>
      <w:r w:rsidR="0086110C">
        <w:rPr>
          <w:rFonts w:ascii="Times New Roman" w:hAnsi="Times New Roman"/>
          <w:sz w:val="28"/>
          <w:szCs w:val="28"/>
        </w:rPr>
        <w:t>4370,5</w:t>
      </w:r>
      <w:r w:rsidRPr="0069533A">
        <w:rPr>
          <w:rFonts w:ascii="Times New Roman" w:hAnsi="Times New Roman"/>
          <w:sz w:val="28"/>
          <w:szCs w:val="28"/>
        </w:rPr>
        <w:t xml:space="preserve">0тыс.рублей, на 2025 год – </w:t>
      </w:r>
      <w:r w:rsidR="0086110C">
        <w:rPr>
          <w:rFonts w:ascii="Times New Roman" w:hAnsi="Times New Roman"/>
          <w:sz w:val="28"/>
          <w:szCs w:val="28"/>
        </w:rPr>
        <w:t>4370,50</w:t>
      </w:r>
      <w:r w:rsidRPr="0069533A">
        <w:rPr>
          <w:rFonts w:ascii="Times New Roman" w:hAnsi="Times New Roman"/>
          <w:sz w:val="28"/>
          <w:szCs w:val="28"/>
        </w:rPr>
        <w:t>0тыс.рублей</w:t>
      </w:r>
    </w:p>
    <w:p w14:paraId="47B8B44A" w14:textId="77777777"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Развитие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азвитию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14:paraId="13E95121" w14:textId="77777777"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Расходы на обеспечение функций муниципальных органов в Уторгошском сельском поселении</w:t>
      </w:r>
      <w:r w:rsidRPr="0069533A">
        <w:rPr>
          <w:rFonts w:ascii="Times New Roman" w:hAnsi="Times New Roman"/>
          <w:b/>
          <w:sz w:val="28"/>
          <w:szCs w:val="28"/>
        </w:rPr>
        <w:t>»</w:t>
      </w:r>
    </w:p>
    <w:p w14:paraId="78DA1515" w14:textId="164B1BF4"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обеспечению функций муниципальных органов в Уторгошском сельском поселении</w:t>
      </w:r>
      <w:r w:rsidR="00804FB6" w:rsidRPr="0069533A">
        <w:rPr>
          <w:rFonts w:ascii="Times New Roman" w:hAnsi="Times New Roman"/>
          <w:sz w:val="28"/>
          <w:szCs w:val="28"/>
        </w:rPr>
        <w:t xml:space="preserve"> из бюджета поселения запланировано: на 2019 год-</w:t>
      </w:r>
      <w:r w:rsidR="0086110C">
        <w:rPr>
          <w:rFonts w:ascii="Times New Roman" w:hAnsi="Times New Roman"/>
          <w:sz w:val="28"/>
          <w:szCs w:val="28"/>
        </w:rPr>
        <w:t>3569,31</w:t>
      </w:r>
      <w:r w:rsidR="00804FB6" w:rsidRPr="0069533A">
        <w:rPr>
          <w:rFonts w:ascii="Times New Roman" w:hAnsi="Times New Roman"/>
          <w:sz w:val="28"/>
          <w:szCs w:val="28"/>
        </w:rPr>
        <w:t>тыс.рублей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тыс.рублей,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w:t>
      </w:r>
      <w:r w:rsidR="0086110C">
        <w:rPr>
          <w:rFonts w:ascii="Times New Roman" w:hAnsi="Times New Roman"/>
          <w:sz w:val="28"/>
          <w:szCs w:val="28"/>
        </w:rPr>
        <w:t>4505,50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 на 2024 год-</w:t>
      </w:r>
      <w:r w:rsidR="0086110C">
        <w:rPr>
          <w:rFonts w:ascii="Times New Roman" w:hAnsi="Times New Roman"/>
          <w:sz w:val="28"/>
          <w:szCs w:val="28"/>
        </w:rPr>
        <w:t>4370,50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 2025 год -</w:t>
      </w:r>
      <w:r w:rsidR="0086110C">
        <w:rPr>
          <w:rFonts w:ascii="Times New Roman" w:hAnsi="Times New Roman"/>
          <w:sz w:val="28"/>
          <w:szCs w:val="28"/>
        </w:rPr>
        <w:t>4370,50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w:t>
      </w:r>
    </w:p>
    <w:p w14:paraId="11F7E71B" w14:textId="77777777" w:rsidR="0069533A" w:rsidRDefault="0069533A" w:rsidP="0069533A">
      <w:pPr>
        <w:spacing w:after="0" w:line="240" w:lineRule="auto"/>
        <w:jc w:val="both"/>
        <w:rPr>
          <w:rFonts w:ascii="Times New Roman" w:hAnsi="Times New Roman"/>
          <w:sz w:val="28"/>
          <w:szCs w:val="28"/>
        </w:rPr>
      </w:pPr>
    </w:p>
    <w:p w14:paraId="5108F7F2" w14:textId="50A5EEEC"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Бюджет данной программы у</w:t>
      </w:r>
      <w:r>
        <w:rPr>
          <w:rFonts w:ascii="Times New Roman" w:hAnsi="Times New Roman"/>
          <w:sz w:val="28"/>
          <w:szCs w:val="28"/>
        </w:rPr>
        <w:t>величивается</w:t>
      </w:r>
      <w:r w:rsidRPr="00037E3B">
        <w:rPr>
          <w:rFonts w:ascii="Times New Roman" w:hAnsi="Times New Roman"/>
          <w:sz w:val="28"/>
          <w:szCs w:val="28"/>
        </w:rPr>
        <w:t xml:space="preserve">  на </w:t>
      </w:r>
      <w:r w:rsidR="00B174E7">
        <w:rPr>
          <w:rFonts w:ascii="Times New Roman" w:hAnsi="Times New Roman"/>
          <w:sz w:val="28"/>
          <w:szCs w:val="28"/>
        </w:rPr>
        <w:t>18,40</w:t>
      </w:r>
      <w:r w:rsidRPr="00037E3B">
        <w:rPr>
          <w:rFonts w:ascii="Times New Roman" w:hAnsi="Times New Roman"/>
          <w:sz w:val="28"/>
          <w:szCs w:val="28"/>
        </w:rPr>
        <w:t xml:space="preserve"> тыс.рублей.</w:t>
      </w:r>
    </w:p>
    <w:p w14:paraId="601CDCB9" w14:textId="77777777"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14:paraId="4E4C8EEE" w14:textId="77777777" w:rsidR="00037E3B" w:rsidRPr="00037E3B" w:rsidRDefault="00037E3B" w:rsidP="00037E3B">
      <w:pPr>
        <w:spacing w:after="0" w:line="240" w:lineRule="auto"/>
        <w:rPr>
          <w:rFonts w:ascii="Times New Roman" w:eastAsia="Calibri" w:hAnsi="Times New Roman"/>
          <w:b/>
          <w:sz w:val="28"/>
          <w:szCs w:val="28"/>
        </w:rPr>
      </w:pPr>
    </w:p>
    <w:p w14:paraId="050A65CF" w14:textId="77777777"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14:paraId="6E69A2A4" w14:textId="4DA7E290" w:rsidR="003C3D10" w:rsidRPr="003C3D10" w:rsidRDefault="003C3D10" w:rsidP="0033333A">
      <w:pPr>
        <w:rPr>
          <w:sz w:val="28"/>
          <w:szCs w:val="28"/>
        </w:rPr>
      </w:pPr>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05B5" w14:textId="77777777" w:rsidR="00E1306C" w:rsidRDefault="00E1306C">
      <w:pPr>
        <w:spacing w:line="240" w:lineRule="auto"/>
      </w:pPr>
      <w:r>
        <w:separator/>
      </w:r>
    </w:p>
  </w:endnote>
  <w:endnote w:type="continuationSeparator" w:id="0">
    <w:p w14:paraId="34847219" w14:textId="77777777" w:rsidR="00E1306C" w:rsidRDefault="00E13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22A75" w14:textId="77777777" w:rsidR="00E1306C" w:rsidRDefault="00E1306C">
      <w:pPr>
        <w:spacing w:after="0" w:line="240" w:lineRule="auto"/>
      </w:pPr>
      <w:r>
        <w:separator/>
      </w:r>
    </w:p>
  </w:footnote>
  <w:footnote w:type="continuationSeparator" w:id="0">
    <w:p w14:paraId="6C9A3446" w14:textId="77777777" w:rsidR="00E1306C" w:rsidRDefault="00E13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4900" w14:textId="77777777" w:rsidR="00B174E7" w:rsidRDefault="00B174E7">
    <w:pPr>
      <w:pStyle w:val="a8"/>
      <w:jc w:val="center"/>
    </w:pPr>
    <w:r>
      <w:fldChar w:fldCharType="begin"/>
    </w:r>
    <w:r>
      <w:instrText xml:space="preserve"> PAGE   \* MERGEFORMAT </w:instrText>
    </w:r>
    <w:r>
      <w:fldChar w:fldCharType="separate"/>
    </w:r>
    <w:r w:rsidR="00410A89">
      <w:rPr>
        <w:noProof/>
      </w:rPr>
      <w:t>35</w:t>
    </w:r>
    <w:r>
      <w:rPr>
        <w:noProof/>
      </w:rPr>
      <w:fldChar w:fldCharType="end"/>
    </w:r>
  </w:p>
  <w:p w14:paraId="14A66E5A" w14:textId="77777777" w:rsidR="00B174E7" w:rsidRDefault="00B174E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522C"/>
    <w:rsid w:val="00326BD8"/>
    <w:rsid w:val="0033062B"/>
    <w:rsid w:val="0033333A"/>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0A89"/>
    <w:rsid w:val="00411A32"/>
    <w:rsid w:val="0043048D"/>
    <w:rsid w:val="00430D21"/>
    <w:rsid w:val="00430F7A"/>
    <w:rsid w:val="004347E5"/>
    <w:rsid w:val="00436870"/>
    <w:rsid w:val="004411DF"/>
    <w:rsid w:val="00441945"/>
    <w:rsid w:val="004519A1"/>
    <w:rsid w:val="004530E3"/>
    <w:rsid w:val="004544E3"/>
    <w:rsid w:val="00457593"/>
    <w:rsid w:val="00462DC4"/>
    <w:rsid w:val="00471C94"/>
    <w:rsid w:val="00476666"/>
    <w:rsid w:val="004812F2"/>
    <w:rsid w:val="00482078"/>
    <w:rsid w:val="00492296"/>
    <w:rsid w:val="004A07BB"/>
    <w:rsid w:val="004B0A99"/>
    <w:rsid w:val="004B2E98"/>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7632"/>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F0807"/>
    <w:rsid w:val="00AF226E"/>
    <w:rsid w:val="00B00404"/>
    <w:rsid w:val="00B01BE6"/>
    <w:rsid w:val="00B110AB"/>
    <w:rsid w:val="00B15A39"/>
    <w:rsid w:val="00B174E7"/>
    <w:rsid w:val="00B17D62"/>
    <w:rsid w:val="00B226BA"/>
    <w:rsid w:val="00B304EF"/>
    <w:rsid w:val="00B3618E"/>
    <w:rsid w:val="00B37794"/>
    <w:rsid w:val="00B37BB0"/>
    <w:rsid w:val="00B40632"/>
    <w:rsid w:val="00B44C2F"/>
    <w:rsid w:val="00B56F87"/>
    <w:rsid w:val="00B6430B"/>
    <w:rsid w:val="00B71FE1"/>
    <w:rsid w:val="00B74578"/>
    <w:rsid w:val="00B76843"/>
    <w:rsid w:val="00B77594"/>
    <w:rsid w:val="00B87A54"/>
    <w:rsid w:val="00B926EC"/>
    <w:rsid w:val="00B952C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CF6EED"/>
    <w:rsid w:val="00D018FF"/>
    <w:rsid w:val="00D029F8"/>
    <w:rsid w:val="00D0545F"/>
    <w:rsid w:val="00D05DCC"/>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torgoshskoe-r49.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214F6-68A6-41B8-A14E-3616C959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1</Pages>
  <Words>10778</Words>
  <Characters>61441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204</cp:revision>
  <cp:lastPrinted>2023-09-13T06:38:00Z</cp:lastPrinted>
  <dcterms:created xsi:type="dcterms:W3CDTF">2013-12-10T14:00:00Z</dcterms:created>
  <dcterms:modified xsi:type="dcterms:W3CDTF">2023-09-28T07:29:00Z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